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0"/>
          <w:szCs w:val="36"/>
        </w:rPr>
      </w:pPr>
      <w:r>
        <w:rPr>
          <w:rFonts w:hint="eastAsia"/>
          <w:b/>
          <w:kern w:val="0"/>
          <w:sz w:val="36"/>
          <w:szCs w:val="44"/>
        </w:rPr>
        <w:t>片仔癀生产线及配套改造项目-片仔癀生产车间等净化改造项目投标邀请书</w:t>
      </w:r>
    </w:p>
    <w:p>
      <w:pPr>
        <w:spacing w:line="360" w:lineRule="exact"/>
        <w:jc w:val="center"/>
        <w:rPr>
          <w:b/>
          <w:kern w:val="0"/>
          <w:sz w:val="36"/>
          <w:szCs w:val="44"/>
        </w:rPr>
      </w:pPr>
    </w:p>
    <w:p>
      <w:pPr>
        <w:spacing w:line="36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致：福建漳龙建投集团有限公司、福建七建集团有限公司、漳州市建筑工程有限公司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招标条件</w:t>
      </w:r>
    </w:p>
    <w:p>
      <w:pPr>
        <w:widowControl/>
        <w:spacing w:line="440" w:lineRule="exact"/>
        <w:ind w:firstLine="499" w:firstLineChars="20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本招标项目</w:t>
      </w:r>
      <w:r>
        <w:rPr>
          <w:rFonts w:hint="eastAsia" w:ascii="宋体" w:hAnsi="宋体"/>
          <w:sz w:val="24"/>
          <w:u w:val="single"/>
        </w:rPr>
        <w:t>片仔癀生产线及配套改造项目-片仔癀生产车间等净化改造项目</w:t>
      </w:r>
      <w:r>
        <w:rPr>
          <w:rFonts w:hint="eastAsia" w:ascii="宋体" w:hAnsi="宋体"/>
          <w:sz w:val="24"/>
        </w:rPr>
        <w:t>已由</w:t>
      </w:r>
      <w:r>
        <w:rPr>
          <w:rFonts w:hint="eastAsia" w:ascii="宋体"/>
          <w:sz w:val="24"/>
        </w:rPr>
        <w:t>闽发改[2018]E150031号、闽发改[2019]E150009号和漳州高新技术产业开发区经济发展局以漳高经审[2019]13号文批准建设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/>
          <w:sz w:val="24"/>
        </w:rPr>
        <w:t>建设单位（业主单位）为</w:t>
      </w:r>
      <w:r>
        <w:rPr>
          <w:rFonts w:hint="eastAsia" w:ascii="宋体" w:hAnsi="宋体"/>
          <w:sz w:val="24"/>
          <w:u w:val="single"/>
        </w:rPr>
        <w:t>漳州片仔癀药业股份有限公司</w:t>
      </w:r>
      <w:r>
        <w:rPr>
          <w:rFonts w:hint="eastAsia" w:ascii="宋体"/>
          <w:sz w:val="24"/>
        </w:rPr>
        <w:t>，</w:t>
      </w:r>
      <w:r>
        <w:rPr>
          <w:rFonts w:hint="eastAsia" w:ascii="宋体" w:hAnsi="宋体"/>
          <w:sz w:val="24"/>
        </w:rPr>
        <w:t>建设资金来源</w:t>
      </w:r>
      <w:r>
        <w:rPr>
          <w:rFonts w:hint="eastAsia" w:ascii="宋体"/>
          <w:sz w:val="24"/>
        </w:rPr>
        <w:t>业主自筹</w:t>
      </w:r>
      <w:r>
        <w:rPr>
          <w:rFonts w:hint="eastAsia" w:ascii="宋体" w:hAnsi="宋体"/>
          <w:sz w:val="24"/>
        </w:rPr>
        <w:t>，招标人为</w:t>
      </w:r>
      <w:r>
        <w:rPr>
          <w:rFonts w:hint="eastAsia" w:ascii="宋体" w:hAnsi="宋体"/>
          <w:sz w:val="24"/>
          <w:u w:val="single"/>
        </w:rPr>
        <w:t>漳州片仔癀药业股份有限公司</w:t>
      </w:r>
      <w:r>
        <w:rPr>
          <w:rFonts w:hint="eastAsia" w:ascii="宋体" w:hAnsi="宋体"/>
          <w:sz w:val="24"/>
        </w:rPr>
        <w:t>，委托的招标代理单位为</w:t>
      </w:r>
      <w:r>
        <w:rPr>
          <w:rFonts w:hint="eastAsia" w:ascii="宋体" w:hAnsi="宋体"/>
          <w:sz w:val="24"/>
          <w:u w:val="single"/>
        </w:rPr>
        <w:t xml:space="preserve"> 广东泰通伟业工程咨询有限公司</w:t>
      </w:r>
      <w:r>
        <w:rPr>
          <w:rFonts w:hint="eastAsia" w:ascii="宋体" w:hAnsi="宋体"/>
          <w:sz w:val="24"/>
        </w:rPr>
        <w:t>。本项目已具备招标条件，现对该项目的施工进行</w:t>
      </w:r>
      <w:r>
        <w:rPr>
          <w:rFonts w:hint="eastAsia" w:ascii="宋体" w:hAnsi="宋体"/>
          <w:sz w:val="24"/>
          <w:u w:val="single"/>
        </w:rPr>
        <w:t>邀请</w:t>
      </w:r>
      <w:r>
        <w:rPr>
          <w:rFonts w:hint="eastAsia" w:ascii="宋体" w:hAnsi="宋体"/>
          <w:sz w:val="24"/>
        </w:rPr>
        <w:t>招标。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项目概况和招标范围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工程建设地点：</w:t>
      </w:r>
      <w:r>
        <w:rPr>
          <w:rFonts w:hint="eastAsia" w:ascii="宋体"/>
          <w:sz w:val="24"/>
        </w:rPr>
        <w:t>福建省漳州市芗城区</w:t>
      </w:r>
      <w:r>
        <w:rPr>
          <w:rFonts w:hint="eastAsia" w:ascii="宋体" w:hAnsi="宋体"/>
          <w:sz w:val="24"/>
        </w:rPr>
        <w:t>；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b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工程建设规模：</w:t>
      </w:r>
      <w:r>
        <w:rPr>
          <w:rFonts w:hint="eastAsia" w:ascii="宋体"/>
          <w:sz w:val="24"/>
        </w:rPr>
        <w:t>建筑面约为6800平方米</w:t>
      </w:r>
      <w:r>
        <w:rPr>
          <w:rFonts w:hint="eastAsia" w:ascii="宋体" w:hAnsi="宋体"/>
          <w:sz w:val="24"/>
        </w:rPr>
        <w:t>。项目总投资2000万元。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招标范围和内容：</w:t>
      </w:r>
      <w:r>
        <w:rPr>
          <w:rFonts w:hint="eastAsia" w:ascii="宋体" w:hAnsi="宋体"/>
          <w:sz w:val="24"/>
          <w:u w:val="single"/>
        </w:rPr>
        <w:t>完成本项目的原构筑物拆除（含净化系统、暖通系统、及工艺管道）、建筑装饰、隔墙制安（含彩钢板）、钢结构、电气及照明、弱电系统、给排水管道、空调系统、消防系统（消防管道、烟感、喷淋）等房屋建筑总包范畴和设备工艺管线连接，工艺管道（含物料、纯化水、压缩空气、蒸汽等），仪表及自控，通风空调工程等机电安装范畴的施工；暖通设备、空气净化设备、非标器具等及材料采购(生产设备除外）、竣工验收、以及整体移交等工程内容（洁净净化）和保修期内的缺陷修复和保修工作。 (具体详见招标人所提供的施工图纸、有关设计更改通知、答疑纪要、工程量清单或工程预算审核书及编制说明）</w:t>
      </w:r>
      <w:r>
        <w:rPr>
          <w:rFonts w:hint="eastAsia" w:ascii="宋体" w:hAnsi="宋体"/>
          <w:sz w:val="24"/>
        </w:rPr>
        <w:t>；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招标控制价（即预算审核造价，下同）：</w:t>
      </w:r>
      <w:r>
        <w:rPr>
          <w:rFonts w:hint="eastAsia" w:ascii="宋体" w:hAnsi="宋体"/>
          <w:b/>
          <w:sz w:val="28"/>
          <w:szCs w:val="28"/>
          <w:u w:val="single"/>
        </w:rPr>
        <w:t>¥</w:t>
      </w:r>
      <w:r>
        <w:rPr>
          <w:rFonts w:hint="eastAsia" w:ascii="宋体" w:hAnsi="宋体"/>
          <w:b/>
          <w:sz w:val="24"/>
          <w:u w:val="single"/>
        </w:rPr>
        <w:t>19395569元（含暂列金900000元）</w:t>
      </w:r>
      <w:r>
        <w:rPr>
          <w:rFonts w:hint="eastAsia" w:ascii="宋体"/>
          <w:sz w:val="24"/>
        </w:rPr>
        <w:t>；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工期要求：总工期</w:t>
      </w:r>
      <w:r>
        <w:rPr>
          <w:rFonts w:ascii="宋体" w:hAnsi="宋体"/>
          <w:sz w:val="24"/>
        </w:rPr>
        <w:t>130</w:t>
      </w:r>
      <w:r>
        <w:rPr>
          <w:rFonts w:hint="eastAsia" w:ascii="宋体" w:hAnsi="宋体"/>
          <w:sz w:val="24"/>
        </w:rPr>
        <w:t>日历天；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本</w:t>
      </w:r>
      <w:r>
        <w:rPr>
          <w:rFonts w:hint="eastAsia" w:ascii="宋体" w:hAnsi="宋体"/>
          <w:sz w:val="24"/>
        </w:rPr>
        <w:t>项目（标段）招标有关的单位：</w:t>
      </w:r>
    </w:p>
    <w:p>
      <w:pPr>
        <w:widowControl/>
        <w:spacing w:line="440" w:lineRule="exact"/>
        <w:ind w:left="5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2.6.1.代建单位：</w:t>
      </w:r>
      <w:r>
        <w:rPr>
          <w:rFonts w:hint="eastAsia" w:ascii="宋体" w:hAnsi="宋体"/>
          <w:sz w:val="24"/>
          <w:u w:val="single"/>
        </w:rPr>
        <w:t xml:space="preserve">  无      </w:t>
      </w:r>
      <w:r>
        <w:rPr>
          <w:rFonts w:hint="eastAsia" w:ascii="宋体" w:hAnsi="宋体"/>
          <w:sz w:val="24"/>
        </w:rPr>
        <w:t>；</w:t>
      </w:r>
    </w:p>
    <w:p>
      <w:pPr>
        <w:widowControl/>
        <w:spacing w:line="440" w:lineRule="exact"/>
        <w:ind w:left="51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2.6.2.设计单位：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"http://www.baidu.com/link?url=dYOCAO8yv3Z-3dKIMgximsjYaBxmckwmo7Id51eeOEwrq4qNotzKjw1Snk64BOvR" \t "_blank"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福建医工设计院有限公司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；</w:t>
      </w:r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2.6.3. 监理单位：</w:t>
      </w:r>
      <w:r>
        <w:rPr>
          <w:rFonts w:hint="eastAsia" w:ascii="宋体" w:hAnsi="宋体"/>
          <w:sz w:val="24"/>
          <w:u w:val="single"/>
        </w:rPr>
        <w:t xml:space="preserve">  待定   </w:t>
      </w:r>
      <w:r>
        <w:rPr>
          <w:rFonts w:hint="eastAsia" w:ascii="宋体" w:hAnsi="宋体"/>
          <w:sz w:val="24"/>
        </w:rPr>
        <w:t>；</w:t>
      </w:r>
      <w:bookmarkStart w:id="3" w:name="_GoBack"/>
      <w:bookmarkEnd w:id="3"/>
    </w:p>
    <w:p>
      <w:pPr>
        <w:widowControl/>
        <w:numPr>
          <w:ilvl w:val="1"/>
          <w:numId w:val="2"/>
        </w:numPr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工程质量要求：</w:t>
      </w:r>
      <w:r>
        <w:rPr>
          <w:rFonts w:hint="eastAsia" w:ascii="宋体" w:hAnsi="宋体"/>
          <w:sz w:val="24"/>
          <w:u w:val="single"/>
        </w:rPr>
        <w:t>达到国家现行《工程施工质量验收规范》的合格标准,</w:t>
      </w:r>
      <w:r>
        <w:rPr>
          <w:rFonts w:ascii="宋体" w:hAnsi="宋体"/>
          <w:sz w:val="24"/>
          <w:u w:val="single"/>
        </w:rPr>
        <w:t>符合药品生产质量管理规范2010版标准并以有资质单位</w:t>
      </w:r>
      <w:r>
        <w:rPr>
          <w:rFonts w:hint="eastAsia" w:ascii="宋体" w:hAnsi="宋体"/>
          <w:sz w:val="24"/>
          <w:u w:val="single"/>
        </w:rPr>
        <w:t>检测</w:t>
      </w:r>
      <w:r>
        <w:rPr>
          <w:rFonts w:ascii="宋体" w:hAnsi="宋体"/>
          <w:sz w:val="24"/>
          <w:u w:val="single"/>
        </w:rPr>
        <w:t>合格和通过GMP认证为依据</w:t>
      </w:r>
      <w:r>
        <w:rPr>
          <w:rFonts w:hint="eastAsia" w:ascii="宋体" w:hAnsi="宋体"/>
          <w:sz w:val="24"/>
          <w:u w:val="single"/>
        </w:rPr>
        <w:t>。</w:t>
      </w:r>
    </w:p>
    <w:p>
      <w:pPr>
        <w:widowControl/>
        <w:numPr>
          <w:ilvl w:val="0"/>
          <w:numId w:val="2"/>
        </w:numPr>
        <w:tabs>
          <w:tab w:val="left" w:pos="900"/>
          <w:tab w:val="left" w:pos="1100"/>
        </w:tabs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投标人资格要求及审查办法</w:t>
      </w:r>
    </w:p>
    <w:p>
      <w:pPr>
        <w:pStyle w:val="4"/>
        <w:tabs>
          <w:tab w:val="left" w:pos="397"/>
          <w:tab w:val="left" w:pos="624"/>
        </w:tabs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3.1.投标人必须在福建省（或漳州市）注册，具有独立的法人资格并具备有效的</w:t>
      </w:r>
      <w:r>
        <w:rPr>
          <w:rFonts w:hint="eastAsia" w:ascii="宋体" w:hAnsi="宋体" w:cs="宋体"/>
          <w:sz w:val="24"/>
        </w:rPr>
        <w:t>企业法人营业执照且为国有企业单位（仅限国有独资或国有控股）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pStyle w:val="4"/>
        <w:tabs>
          <w:tab w:val="left" w:pos="397"/>
          <w:tab w:val="left" w:pos="624"/>
        </w:tabs>
        <w:snapToGrid w:val="0"/>
        <w:spacing w:line="440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3.2.投标人必须同时具备建设行政主管部门核发的有效的①建筑工程施工总承包二级及以上资质②建筑机电安装工程专业承包二级及以上资质；和《施工企业安全生产许可证》。</w:t>
      </w:r>
    </w:p>
    <w:p>
      <w:pPr>
        <w:pStyle w:val="4"/>
        <w:tabs>
          <w:tab w:val="left" w:pos="397"/>
          <w:tab w:val="left" w:pos="624"/>
        </w:tabs>
        <w:snapToGrid w:val="0"/>
        <w:spacing w:line="440" w:lineRule="exact"/>
        <w:ind w:firstLine="464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pacing w:val="-4"/>
          <w:sz w:val="24"/>
        </w:rPr>
        <w:t>3.3.</w:t>
      </w:r>
      <w:r>
        <w:rPr>
          <w:rFonts w:hint="eastAsia" w:ascii="宋体"/>
          <w:sz w:val="24"/>
        </w:rPr>
        <w:t>投标人拟担任本招标项目的项目负责人须具备有效的不低于</w:t>
      </w:r>
      <w:r>
        <w:rPr>
          <w:rFonts w:hint="eastAsia" w:ascii="宋体"/>
          <w:sz w:val="24"/>
          <w:u w:val="single"/>
        </w:rPr>
        <w:t xml:space="preserve"> 一 </w:t>
      </w:r>
      <w:r>
        <w:rPr>
          <w:rFonts w:hint="eastAsia" w:ascii="宋体"/>
          <w:sz w:val="24"/>
        </w:rPr>
        <w:t>级</w:t>
      </w:r>
      <w:r>
        <w:rPr>
          <w:rFonts w:hint="eastAsia" w:ascii="宋体" w:hAnsi="宋体" w:cs="宋体"/>
          <w:kern w:val="0"/>
          <w:sz w:val="24"/>
          <w:u w:val="single"/>
        </w:rPr>
        <w:t xml:space="preserve">机电工程 </w:t>
      </w:r>
      <w:r>
        <w:rPr>
          <w:rFonts w:hint="eastAsia" w:ascii="宋体"/>
          <w:sz w:val="24"/>
        </w:rPr>
        <w:t>专业注册建造师执业资格，并具备有效的安全生产考核合格证书（B证）。</w:t>
      </w:r>
    </w:p>
    <w:p>
      <w:pPr>
        <w:pStyle w:val="4"/>
        <w:tabs>
          <w:tab w:val="left" w:pos="397"/>
          <w:tab w:val="left" w:pos="624"/>
        </w:tabs>
        <w:snapToGrid w:val="0"/>
        <w:spacing w:line="44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3.4.</w:t>
      </w:r>
      <w:r>
        <w:rPr>
          <w:rFonts w:hint="eastAsia" w:ascii="宋体" w:hAnsi="宋体" w:cs="宋体"/>
          <w:sz w:val="24"/>
          <w:u w:val="single" w:color="FFFFFF"/>
        </w:rPr>
        <w:t xml:space="preserve"> 投标人</w:t>
      </w:r>
      <w:r>
        <w:rPr>
          <w:rFonts w:hint="eastAsia" w:ascii="宋体"/>
          <w:sz w:val="24"/>
        </w:rPr>
        <w:t>拟担任本招标项目的项目技术负责人须具备有效的</w:t>
      </w:r>
      <w:r>
        <w:rPr>
          <w:rFonts w:hint="eastAsia" w:ascii="宋体"/>
          <w:sz w:val="24"/>
          <w:u w:val="single"/>
        </w:rPr>
        <w:t>高级及以上职称</w:t>
      </w:r>
      <w:r>
        <w:rPr>
          <w:rFonts w:hint="eastAsia" w:ascii="宋体" w:hAnsi="宋体" w:cs="宋体"/>
          <w:kern w:val="0"/>
          <w:sz w:val="24"/>
          <w:u w:val="single"/>
        </w:rPr>
        <w:t xml:space="preserve">建筑工程 </w:t>
      </w:r>
      <w:r>
        <w:rPr>
          <w:rFonts w:hint="eastAsia" w:ascii="宋体"/>
          <w:sz w:val="24"/>
        </w:rPr>
        <w:t>专业。</w:t>
      </w:r>
    </w:p>
    <w:p>
      <w:pPr>
        <w:widowControl/>
        <w:tabs>
          <w:tab w:val="left" w:pos="510"/>
          <w:tab w:val="left" w:pos="900"/>
          <w:tab w:val="left" w:pos="1100"/>
        </w:tabs>
        <w:spacing w:line="300" w:lineRule="auto"/>
        <w:ind w:firstLine="480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3.5.本招标项目</w:t>
      </w:r>
      <w:r>
        <w:rPr>
          <w:rFonts w:hint="eastAsia" w:ascii="宋体" w:hAnsi="宋体"/>
          <w:sz w:val="24"/>
          <w:u w:val="single"/>
        </w:rPr>
        <w:t>接受</w:t>
      </w:r>
      <w:r>
        <w:rPr>
          <w:rFonts w:hint="eastAsia" w:ascii="宋体" w:hAnsi="宋体"/>
          <w:sz w:val="24"/>
        </w:rPr>
        <w:t>联合体投标。招标人接受联合体投标的，自愿组成联合体的应由国有企业（仅限国有独资或国有控股）为牵头人，且各方应具备其所承担招标项目承包内容的相应资质条件；承担相同承包内容的专业单位组成联合体的，按照资质等级较低的单位确定资质等级。</w:t>
      </w:r>
    </w:p>
    <w:p>
      <w:pPr>
        <w:widowControl/>
        <w:tabs>
          <w:tab w:val="left" w:pos="510"/>
          <w:tab w:val="left" w:pos="900"/>
          <w:tab w:val="left" w:pos="1100"/>
        </w:tabs>
        <w:spacing w:line="300" w:lineRule="auto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3.6．本招标项目</w:t>
      </w:r>
      <w:r>
        <w:rPr>
          <w:rFonts w:hint="eastAsia" w:ascii="宋体"/>
          <w:sz w:val="24"/>
          <w:u w:val="single"/>
        </w:rPr>
        <w:t xml:space="preserve"> 不应用 </w:t>
      </w:r>
      <w:r>
        <w:rPr>
          <w:rFonts w:hint="eastAsia" w:ascii="宋体"/>
          <w:sz w:val="24"/>
        </w:rPr>
        <w:t>福建省建筑施工企业信用综合评价分值。</w:t>
      </w:r>
    </w:p>
    <w:p>
      <w:pPr>
        <w:widowControl/>
        <w:tabs>
          <w:tab w:val="left" w:pos="510"/>
          <w:tab w:val="left" w:pos="900"/>
          <w:tab w:val="left" w:pos="1100"/>
        </w:tabs>
        <w:spacing w:line="300" w:lineRule="auto"/>
        <w:ind w:firstLine="499" w:firstLineChars="208"/>
        <w:rPr>
          <w:rFonts w:ascii="宋体"/>
          <w:color w:val="FF0000"/>
          <w:sz w:val="24"/>
        </w:rPr>
      </w:pPr>
      <w:r>
        <w:rPr>
          <w:rFonts w:hint="eastAsia" w:ascii="宋体"/>
          <w:sz w:val="24"/>
        </w:rPr>
        <w:t>3.7.投标人“类似工程业绩”要求：</w:t>
      </w:r>
      <w:r>
        <w:rPr>
          <w:rFonts w:hint="eastAsia" w:ascii="宋体"/>
          <w:i/>
          <w:sz w:val="24"/>
          <w:u w:val="single"/>
        </w:rPr>
        <w:t>　</w:t>
      </w:r>
      <w:r>
        <w:rPr>
          <w:rFonts w:hint="eastAsia" w:ascii="宋体"/>
          <w:sz w:val="24"/>
          <w:u w:val="single"/>
        </w:rPr>
        <w:t>1个</w:t>
      </w:r>
      <w:r>
        <w:rPr>
          <w:rFonts w:hint="eastAsia" w:ascii="宋体"/>
          <w:i/>
          <w:sz w:val="24"/>
          <w:u w:val="single"/>
        </w:rPr>
        <w:t>　</w:t>
      </w:r>
      <w:r>
        <w:rPr>
          <w:rFonts w:hint="eastAsia" w:ascii="宋体"/>
          <w:sz w:val="24"/>
        </w:rPr>
        <w:t>；“类似工程业绩”是指：自本招标项目在法定媒介发布招标公告之日的前五年内（含本招标项目在法定媒介发布招标公告之日）完成的并经竣工验收合格的</w:t>
      </w:r>
      <w:r>
        <w:rPr>
          <w:rFonts w:hint="eastAsia" w:ascii="宋体"/>
          <w:sz w:val="24"/>
          <w:u w:val="single"/>
        </w:rPr>
        <w:t>合同价不少于500万的</w:t>
      </w:r>
      <w:r>
        <w:rPr>
          <w:rFonts w:hint="eastAsia" w:ascii="宋体"/>
          <w:sz w:val="24"/>
          <w:highlight w:val="white"/>
          <w:u w:val="single"/>
        </w:rPr>
        <w:t>医药行业净</w:t>
      </w:r>
      <w:r>
        <w:rPr>
          <w:rFonts w:ascii="宋体"/>
          <w:sz w:val="24"/>
          <w:highlight w:val="white"/>
          <w:u w:val="single"/>
        </w:rPr>
        <w:t>化</w:t>
      </w:r>
      <w:r>
        <w:rPr>
          <w:rFonts w:hint="eastAsia" w:ascii="宋体"/>
          <w:sz w:val="24"/>
          <w:highlight w:val="white"/>
          <w:u w:val="single"/>
        </w:rPr>
        <w:t>项目</w:t>
      </w:r>
      <w:r>
        <w:rPr>
          <w:rFonts w:hint="eastAsia" w:ascii="宋体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3.8.</w:t>
      </w:r>
      <w:r>
        <w:rPr>
          <w:rFonts w:hint="eastAsia" w:ascii="宋体"/>
          <w:sz w:val="24"/>
        </w:rPr>
        <w:t>本招标项目采用</w:t>
      </w:r>
      <w:r>
        <w:rPr>
          <w:rFonts w:hint="eastAsia" w:ascii="宋体"/>
          <w:sz w:val="24"/>
          <w:u w:val="single"/>
        </w:rPr>
        <w:t xml:space="preserve">  资格后审   </w:t>
      </w:r>
      <w:r>
        <w:rPr>
          <w:rFonts w:hint="eastAsia" w:ascii="宋体"/>
          <w:sz w:val="24"/>
        </w:rPr>
        <w:t>方式对投标人的资格进行审查</w:t>
      </w:r>
      <w:r>
        <w:rPr>
          <w:rFonts w:hint="eastAsia" w:ascii="宋体" w:hAnsi="宋体"/>
          <w:sz w:val="24"/>
        </w:rPr>
        <w:t>。</w:t>
      </w:r>
    </w:p>
    <w:p>
      <w:pPr>
        <w:widowControl/>
        <w:numPr>
          <w:ilvl w:val="0"/>
          <w:numId w:val="3"/>
        </w:numPr>
        <w:tabs>
          <w:tab w:val="left" w:pos="360"/>
          <w:tab w:val="clear" w:pos="720"/>
        </w:tabs>
        <w:spacing w:line="440" w:lineRule="exact"/>
        <w:ind w:left="0" w:firstLine="460" w:firstLineChars="19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招标文件的获取</w:t>
      </w:r>
    </w:p>
    <w:p>
      <w:pPr>
        <w:widowControl/>
        <w:tabs>
          <w:tab w:val="left" w:pos="900"/>
          <w:tab w:val="left" w:pos="1100"/>
        </w:tabs>
        <w:spacing w:line="400" w:lineRule="exact"/>
        <w:ind w:left="568"/>
        <w:rPr>
          <w:rFonts w:ascii="宋体" w:hAnsi="宋体" w:cs="宋体"/>
          <w:sz w:val="24"/>
        </w:rPr>
      </w:pPr>
      <w:r>
        <w:rPr>
          <w:rFonts w:hint="eastAsia" w:ascii="宋体"/>
          <w:sz w:val="24"/>
        </w:rPr>
        <w:t>4.1</w:t>
      </w:r>
      <w:bookmarkStart w:id="0" w:name="EB26033869d2c64b68ab4aa3d94309a513"/>
      <w:r>
        <w:rPr>
          <w:rFonts w:hint="eastAsia" w:ascii="宋体"/>
          <w:sz w:val="24"/>
        </w:rPr>
        <w:t>凡有意参加投标者，请于2019年</w:t>
      </w:r>
      <w:r>
        <w:rPr>
          <w:rFonts w:ascii="宋体"/>
          <w:sz w:val="24"/>
        </w:rPr>
        <w:t xml:space="preserve"> 6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15  </w:t>
      </w:r>
      <w:r>
        <w:rPr>
          <w:rFonts w:hint="eastAsia" w:ascii="宋体"/>
          <w:sz w:val="24"/>
        </w:rPr>
        <w:t xml:space="preserve">日至2019年 </w:t>
      </w:r>
      <w:r>
        <w:rPr>
          <w:rFonts w:ascii="宋体"/>
          <w:sz w:val="24"/>
        </w:rPr>
        <w:t xml:space="preserve">6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19  </w:t>
      </w:r>
      <w:r>
        <w:rPr>
          <w:rFonts w:hint="eastAsia" w:ascii="宋体"/>
          <w:sz w:val="24"/>
        </w:rPr>
        <w:t>日（不含法定公休日、法定节假日），每天上午9时00分至11时30分，下午3时00分至5时30分（北京时间，下同），到</w:t>
      </w:r>
      <w:r>
        <w:rPr>
          <w:rFonts w:hint="eastAsia" w:ascii="宋体" w:hAnsi="宋体" w:cs="宋体"/>
          <w:sz w:val="24"/>
        </w:rPr>
        <w:t>广东泰通伟业工程咨询有限公司漳州</w:t>
      </w:r>
      <w:r>
        <w:rPr>
          <w:rFonts w:ascii="宋体" w:hAnsi="宋体" w:cs="宋体"/>
          <w:sz w:val="24"/>
        </w:rPr>
        <w:t>分公司</w:t>
      </w:r>
      <w:r>
        <w:rPr>
          <w:rFonts w:hint="eastAsia" w:ascii="宋体" w:hAnsi="宋体" w:cs="宋体"/>
          <w:sz w:val="24"/>
        </w:rPr>
        <w:t>-漳州市芗城区民兴北郡1幢3楼</w:t>
      </w:r>
      <w:r>
        <w:rPr>
          <w:rFonts w:hint="eastAsia" w:ascii="宋体"/>
          <w:sz w:val="24"/>
        </w:rPr>
        <w:t>购取招标资料，招标文件每份售价 200元整，售后不退，若需邮购，邮寄费另计。</w:t>
      </w:r>
      <w:bookmarkEnd w:id="0"/>
    </w:p>
    <w:p>
      <w:pPr>
        <w:widowControl/>
        <w:numPr>
          <w:ilvl w:val="0"/>
          <w:numId w:val="3"/>
        </w:numPr>
        <w:tabs>
          <w:tab w:val="clear" w:pos="720"/>
        </w:tabs>
        <w:spacing w:line="440" w:lineRule="exact"/>
        <w:ind w:left="0" w:firstLine="405" w:firstLineChars="168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评标办法</w:t>
      </w:r>
    </w:p>
    <w:p>
      <w:pPr>
        <w:widowControl/>
        <w:tabs>
          <w:tab w:val="left" w:pos="900"/>
          <w:tab w:val="left" w:pos="1100"/>
        </w:tabs>
        <w:spacing w:line="440" w:lineRule="exac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sz w:val="24"/>
          <w:szCs w:val="21"/>
        </w:rPr>
        <w:t>本招标项目采用的评标办法：</w:t>
      </w:r>
      <w:r>
        <w:rPr>
          <w:rFonts w:hint="eastAsia" w:ascii="宋体" w:hAnsi="宋体"/>
          <w:b/>
          <w:sz w:val="24"/>
          <w:u w:val="single"/>
        </w:rPr>
        <w:t>经评审的最低投标价中标法【K值取6％～</w:t>
      </w:r>
      <w:r>
        <w:rPr>
          <w:rFonts w:ascii="宋体" w:hAnsi="宋体"/>
          <w:b/>
          <w:sz w:val="24"/>
          <w:u w:val="single"/>
        </w:rPr>
        <w:t>10</w:t>
      </w:r>
      <w:r>
        <w:rPr>
          <w:rFonts w:hint="eastAsia" w:ascii="宋体" w:hAnsi="宋体"/>
          <w:b/>
          <w:sz w:val="24"/>
          <w:u w:val="single"/>
        </w:rPr>
        <w:t>%（含6%，不含</w:t>
      </w:r>
      <w:r>
        <w:rPr>
          <w:rFonts w:ascii="宋体" w:hAnsi="宋体"/>
          <w:b/>
          <w:sz w:val="24"/>
          <w:u w:val="single"/>
        </w:rPr>
        <w:t>10</w:t>
      </w:r>
      <w:r>
        <w:rPr>
          <w:rFonts w:hint="eastAsia" w:ascii="宋体" w:hAnsi="宋体"/>
          <w:b/>
          <w:sz w:val="24"/>
          <w:u w:val="single"/>
        </w:rPr>
        <w:t>%）】</w:t>
      </w:r>
      <w:r>
        <w:rPr>
          <w:rFonts w:ascii="宋体" w:hAnsi="宋体"/>
          <w:b/>
          <w:sz w:val="24"/>
          <w:u w:val="single"/>
        </w:rPr>
        <w:t>。</w:t>
      </w:r>
    </w:p>
    <w:p>
      <w:pPr>
        <w:widowControl/>
        <w:numPr>
          <w:ilvl w:val="0"/>
          <w:numId w:val="3"/>
        </w:numPr>
        <w:tabs>
          <w:tab w:val="left" w:pos="0"/>
          <w:tab w:val="clear" w:pos="720"/>
        </w:tabs>
        <w:spacing w:line="440" w:lineRule="exact"/>
        <w:ind w:left="0" w:firstLine="406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投标保证金的提交</w:t>
      </w:r>
    </w:p>
    <w:p>
      <w:pPr>
        <w:widowControl/>
        <w:tabs>
          <w:tab w:val="left" w:pos="510"/>
          <w:tab w:val="left" w:pos="900"/>
          <w:tab w:val="left" w:pos="1100"/>
        </w:tabs>
        <w:spacing w:line="440" w:lineRule="exact"/>
        <w:ind w:left="420"/>
        <w:jc w:val="lef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6.1.投标保证金提交的时间：</w:t>
      </w:r>
      <w:r>
        <w:rPr>
          <w:rFonts w:hint="eastAsia" w:ascii="宋体" w:hAnsi="宋体" w:cs="宋体"/>
          <w:kern w:val="0"/>
          <w:sz w:val="24"/>
          <w:szCs w:val="20"/>
          <w:u w:val="single"/>
        </w:rPr>
        <w:t>2019</w:t>
      </w:r>
      <w:r>
        <w:rPr>
          <w:rFonts w:hint="eastAsia" w:ascii="宋体" w:hAnsi="宋体" w:cs="宋体"/>
          <w:kern w:val="0"/>
          <w:sz w:val="24"/>
          <w:szCs w:val="20"/>
        </w:rPr>
        <w:t>年</w:t>
      </w:r>
      <w:r>
        <w:rPr>
          <w:rFonts w:ascii="宋体" w:hAnsi="宋体" w:cs="宋体"/>
          <w:kern w:val="0"/>
          <w:sz w:val="24"/>
          <w:szCs w:val="20"/>
          <w:u w:val="single"/>
        </w:rPr>
        <w:t>7</w:t>
      </w:r>
      <w:r>
        <w:rPr>
          <w:rFonts w:hint="eastAsia" w:ascii="宋体" w:hAnsi="宋体" w:cs="宋体"/>
          <w:kern w:val="0"/>
          <w:sz w:val="24"/>
          <w:szCs w:val="20"/>
        </w:rPr>
        <w:t>月</w:t>
      </w:r>
      <w:r>
        <w:rPr>
          <w:rFonts w:ascii="宋体" w:hAnsi="宋体" w:cs="宋体"/>
          <w:kern w:val="0"/>
          <w:sz w:val="24"/>
          <w:szCs w:val="20"/>
          <w:u w:val="single"/>
        </w:rPr>
        <w:t xml:space="preserve"> 5 </w:t>
      </w:r>
      <w:r>
        <w:rPr>
          <w:rFonts w:hint="eastAsia" w:ascii="宋体" w:hAnsi="宋体" w:cs="宋体"/>
          <w:kern w:val="0"/>
          <w:sz w:val="24"/>
          <w:szCs w:val="20"/>
        </w:rPr>
        <w:t>日</w:t>
      </w:r>
      <w:r>
        <w:rPr>
          <w:rFonts w:hint="eastAsia" w:ascii="宋体" w:hAnsi="宋体" w:cs="宋体"/>
          <w:kern w:val="0"/>
          <w:sz w:val="24"/>
          <w:szCs w:val="20"/>
          <w:u w:val="single"/>
        </w:rPr>
        <w:t>1</w:t>
      </w:r>
      <w:r>
        <w:rPr>
          <w:rFonts w:ascii="宋体" w:hAnsi="宋体" w:cs="宋体"/>
          <w:kern w:val="0"/>
          <w:sz w:val="24"/>
          <w:szCs w:val="20"/>
          <w:u w:val="single"/>
        </w:rPr>
        <w:t>6</w:t>
      </w:r>
      <w:r>
        <w:rPr>
          <w:rFonts w:hint="eastAsia" w:ascii="宋体" w:hAnsi="宋体" w:cs="宋体"/>
          <w:kern w:val="0"/>
          <w:sz w:val="24"/>
          <w:szCs w:val="20"/>
        </w:rPr>
        <w:t>时</w:t>
      </w:r>
      <w:r>
        <w:rPr>
          <w:rFonts w:hint="eastAsia" w:ascii="宋体" w:hAnsi="宋体" w:cs="宋体"/>
          <w:kern w:val="0"/>
          <w:sz w:val="24"/>
          <w:szCs w:val="20"/>
          <w:u w:val="single"/>
        </w:rPr>
        <w:t>00</w:t>
      </w:r>
      <w:r>
        <w:rPr>
          <w:rFonts w:hint="eastAsia" w:ascii="宋体" w:hAnsi="宋体" w:cs="宋体"/>
          <w:kern w:val="0"/>
          <w:sz w:val="24"/>
          <w:szCs w:val="20"/>
        </w:rPr>
        <w:t>分</w:t>
      </w: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指款</w:t>
      </w:r>
      <w:r>
        <w:rPr>
          <w:rFonts w:hint="eastAsia" w:ascii="宋体" w:hAnsi="宋体"/>
          <w:spacing w:val="-6"/>
          <w:sz w:val="24"/>
        </w:rPr>
        <w:t>项到帐截止时间）；</w:t>
      </w:r>
    </w:p>
    <w:p>
      <w:pPr>
        <w:widowControl/>
        <w:tabs>
          <w:tab w:val="left" w:pos="510"/>
          <w:tab w:val="left" w:pos="900"/>
          <w:tab w:val="left" w:pos="1100"/>
        </w:tabs>
        <w:spacing w:line="440" w:lineRule="exact"/>
        <w:ind w:firstLine="360" w:firstLineChars="1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6.2.投标保证金提交的金额：投标保证金为</w:t>
      </w:r>
      <w:r>
        <w:rPr>
          <w:rFonts w:hint="eastAsia" w:ascii="宋体" w:hAnsi="宋体"/>
          <w:b/>
          <w:sz w:val="24"/>
          <w:u w:val="single"/>
        </w:rPr>
        <w:t>人民币叁拾万元整</w:t>
      </w:r>
      <w:r>
        <w:rPr>
          <w:rFonts w:hint="eastAsia" w:ascii="宋体" w:hAnsi="宋体"/>
          <w:sz w:val="24"/>
        </w:rPr>
        <w:t>。</w:t>
      </w:r>
    </w:p>
    <w:p>
      <w:pPr>
        <w:widowControl/>
        <w:tabs>
          <w:tab w:val="left" w:pos="510"/>
          <w:tab w:val="left" w:pos="900"/>
          <w:tab w:val="left" w:pos="1100"/>
        </w:tabs>
        <w:spacing w:line="440" w:lineRule="exact"/>
        <w:ind w:firstLine="360" w:firstLineChars="1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6.3.投标保证金提交的方式：</w:t>
      </w:r>
      <w:bookmarkStart w:id="1" w:name="EB5030a6fbfa87478ca23c39c1a95a7bfa"/>
      <w:r>
        <w:rPr>
          <w:rFonts w:hint="eastAsia" w:ascii="宋体" w:hAnsi="宋体"/>
          <w:sz w:val="24"/>
        </w:rPr>
        <w:t>现金（电汇或银行转账）、银行保函、工程担保、保证保险、年度投标保证金形式提交。</w:t>
      </w:r>
      <w:bookmarkEnd w:id="1"/>
    </w:p>
    <w:p>
      <w:pPr>
        <w:widowControl/>
        <w:numPr>
          <w:ilvl w:val="0"/>
          <w:numId w:val="3"/>
        </w:numPr>
        <w:tabs>
          <w:tab w:val="clear" w:pos="720"/>
        </w:tabs>
        <w:spacing w:line="440" w:lineRule="exact"/>
        <w:ind w:left="0" w:firstLine="434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投标文件的递交</w:t>
      </w:r>
    </w:p>
    <w:p>
      <w:pPr>
        <w:widowControl/>
        <w:tabs>
          <w:tab w:val="left" w:pos="510"/>
          <w:tab w:val="left" w:pos="1000"/>
        </w:tabs>
        <w:spacing w:line="440" w:lineRule="exact"/>
        <w:ind w:left="359" w:leftChars="171" w:firstLine="120" w:firstLineChars="5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hint="eastAsia" w:ascii="宋体" w:hAnsi="宋体" w:cs="宋体"/>
          <w:kern w:val="0"/>
          <w:sz w:val="24"/>
          <w:szCs w:val="20"/>
        </w:rPr>
        <w:t>7.1.投标文件提交的截止时间（投标截止时间）：开标时间：北京时间</w:t>
      </w:r>
      <w:r>
        <w:rPr>
          <w:rFonts w:hint="eastAsia" w:ascii="宋体" w:hAnsi="宋体" w:cs="宋体"/>
          <w:kern w:val="0"/>
          <w:sz w:val="24"/>
          <w:szCs w:val="20"/>
          <w:u w:val="single"/>
        </w:rPr>
        <w:t>2019</w:t>
      </w:r>
      <w:r>
        <w:rPr>
          <w:rFonts w:hint="eastAsia" w:ascii="宋体" w:hAnsi="宋体" w:cs="宋体"/>
          <w:kern w:val="0"/>
          <w:sz w:val="24"/>
          <w:szCs w:val="20"/>
        </w:rPr>
        <w:t>年</w:t>
      </w:r>
      <w:r>
        <w:rPr>
          <w:rFonts w:ascii="宋体" w:hAnsi="宋体"/>
          <w:spacing w:val="-4"/>
          <w:sz w:val="24"/>
          <w:u w:val="single"/>
        </w:rPr>
        <w:t>7</w:t>
      </w:r>
      <w:r>
        <w:rPr>
          <w:rFonts w:hint="eastAsia" w:ascii="宋体" w:hAnsi="宋体"/>
          <w:spacing w:val="-4"/>
          <w:sz w:val="24"/>
        </w:rPr>
        <w:t>月</w:t>
      </w:r>
      <w:r>
        <w:rPr>
          <w:rFonts w:ascii="宋体" w:hAnsi="宋体"/>
          <w:spacing w:val="-4"/>
          <w:sz w:val="24"/>
          <w:u w:val="single"/>
        </w:rPr>
        <w:t xml:space="preserve"> 8</w:t>
      </w:r>
      <w:r>
        <w:rPr>
          <w:rFonts w:hint="eastAsia" w:ascii="宋体" w:hAnsi="宋体"/>
          <w:spacing w:val="-4"/>
          <w:sz w:val="24"/>
        </w:rPr>
        <w:t>日</w:t>
      </w:r>
      <w:r>
        <w:rPr>
          <w:rFonts w:ascii="宋体" w:hAnsi="宋体" w:cs="宋体"/>
          <w:kern w:val="0"/>
          <w:sz w:val="24"/>
          <w:szCs w:val="20"/>
          <w:u w:val="single"/>
        </w:rPr>
        <w:t>10</w:t>
      </w:r>
      <w:r>
        <w:rPr>
          <w:rFonts w:hint="eastAsia" w:ascii="宋体" w:hAnsi="宋体" w:cs="宋体"/>
          <w:kern w:val="0"/>
          <w:sz w:val="24"/>
          <w:szCs w:val="20"/>
        </w:rPr>
        <w:t>时</w:t>
      </w:r>
      <w:r>
        <w:rPr>
          <w:rFonts w:ascii="宋体" w:hAnsi="宋体" w:cs="宋体"/>
          <w:kern w:val="0"/>
          <w:sz w:val="24"/>
          <w:szCs w:val="20"/>
          <w:u w:val="single"/>
        </w:rPr>
        <w:t>0</w:t>
      </w:r>
      <w:r>
        <w:rPr>
          <w:rFonts w:hint="eastAsia" w:ascii="宋体" w:hAnsi="宋体" w:cs="宋体"/>
          <w:kern w:val="0"/>
          <w:sz w:val="24"/>
          <w:szCs w:val="20"/>
          <w:u w:val="single"/>
        </w:rPr>
        <w:t>0</w:t>
      </w:r>
      <w:r>
        <w:rPr>
          <w:rFonts w:hint="eastAsia" w:ascii="宋体" w:hAnsi="宋体" w:cs="宋体"/>
          <w:kern w:val="0"/>
          <w:sz w:val="24"/>
          <w:szCs w:val="20"/>
        </w:rPr>
        <w:t>分。开标地点：</w:t>
      </w:r>
      <w:r>
        <w:rPr>
          <w:rFonts w:hint="eastAsia" w:ascii="宋体" w:hAnsi="宋体" w:cs="宋体"/>
          <w:sz w:val="24"/>
        </w:rPr>
        <w:t>广东泰通伟业工程咨询有限公司漳州</w:t>
      </w:r>
      <w:r>
        <w:rPr>
          <w:rFonts w:ascii="宋体" w:hAnsi="宋体" w:cs="宋体"/>
          <w:sz w:val="24"/>
        </w:rPr>
        <w:t>分公司</w:t>
      </w:r>
      <w:r>
        <w:rPr>
          <w:rFonts w:hint="eastAsia" w:ascii="宋体" w:hAnsi="宋体" w:cs="宋体"/>
          <w:sz w:val="24"/>
        </w:rPr>
        <w:t>-漳州市芗城区民兴北郡1幢3楼会议室</w:t>
      </w:r>
    </w:p>
    <w:p>
      <w:pPr>
        <w:widowControl/>
        <w:tabs>
          <w:tab w:val="left" w:pos="510"/>
          <w:tab w:val="left" w:pos="900"/>
          <w:tab w:val="left" w:pos="1100"/>
        </w:tabs>
        <w:spacing w:line="440" w:lineRule="exact"/>
        <w:ind w:firstLine="480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7.2</w:t>
      </w:r>
      <w:r>
        <w:rPr>
          <w:rFonts w:hint="eastAsia" w:hAnsi="宋体"/>
          <w:b/>
          <w:sz w:val="24"/>
        </w:rPr>
        <w:t>投标人在递交投标文件时，其拟派的</w:t>
      </w:r>
      <w:r>
        <w:rPr>
          <w:rFonts w:hint="eastAsia" w:ascii="宋体" w:hAnsi="宋体"/>
          <w:b/>
          <w:color w:val="000000"/>
          <w:sz w:val="24"/>
        </w:rPr>
        <w:t>的授权委托人</w:t>
      </w:r>
      <w:r>
        <w:rPr>
          <w:rFonts w:hint="eastAsia" w:hAnsi="宋体"/>
          <w:b/>
          <w:sz w:val="24"/>
        </w:rPr>
        <w:t>应持</w:t>
      </w:r>
      <w:r>
        <w:rPr>
          <w:rFonts w:hint="eastAsia" w:ascii="宋体" w:hAnsi="宋体"/>
          <w:b/>
          <w:color w:val="000000"/>
          <w:sz w:val="24"/>
        </w:rPr>
        <w:t>授权委托书和身份证</w:t>
      </w:r>
      <w:r>
        <w:rPr>
          <w:rFonts w:hint="eastAsia" w:hAnsi="宋体"/>
          <w:b/>
          <w:sz w:val="24"/>
        </w:rPr>
        <w:t>到场核验登记（</w:t>
      </w:r>
      <w:r>
        <w:rPr>
          <w:rFonts w:hint="eastAsia" w:ascii="宋体" w:hAnsi="宋体"/>
          <w:b/>
          <w:color w:val="000000"/>
          <w:sz w:val="24"/>
        </w:rPr>
        <w:t>加盖公章</w:t>
      </w:r>
      <w:r>
        <w:rPr>
          <w:rFonts w:hint="eastAsia" w:hAnsi="宋体"/>
          <w:b/>
          <w:sz w:val="24"/>
        </w:rPr>
        <w:t>），否则，其投标文件不予接收。</w:t>
      </w:r>
      <w:r>
        <w:rPr>
          <w:rFonts w:hint="eastAsia" w:ascii="宋体" w:hAnsi="宋体"/>
          <w:b/>
          <w:color w:val="000000"/>
          <w:sz w:val="24"/>
        </w:rPr>
        <w:t>授权委托人未亲自前来参加开标的视为自动放弃投标资格。</w:t>
      </w:r>
    </w:p>
    <w:p>
      <w:pPr>
        <w:widowControl/>
        <w:tabs>
          <w:tab w:val="left" w:pos="510"/>
          <w:tab w:val="left" w:pos="900"/>
          <w:tab w:val="left" w:pos="1100"/>
        </w:tabs>
        <w:spacing w:line="300" w:lineRule="auto"/>
        <w:ind w:left="51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7.2逾期送达的投标文件，招标人将予以拒收。</w:t>
      </w:r>
    </w:p>
    <w:p>
      <w:pPr>
        <w:widowControl/>
        <w:tabs>
          <w:tab w:val="left" w:pos="510"/>
          <w:tab w:val="left" w:pos="900"/>
          <w:tab w:val="left" w:pos="1100"/>
        </w:tabs>
        <w:spacing w:line="44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8.发布公告的媒介</w:t>
      </w:r>
    </w:p>
    <w:p>
      <w:pPr>
        <w:widowControl/>
        <w:tabs>
          <w:tab w:val="left" w:pos="900"/>
          <w:tab w:val="left" w:pos="1100"/>
        </w:tabs>
        <w:spacing w:line="44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本次招标公告同时在</w:t>
      </w:r>
      <w:r>
        <w:rPr>
          <w:rFonts w:hint="eastAsia" w:ascii="宋体" w:hAnsi="宋体"/>
          <w:bCs/>
          <w:sz w:val="24"/>
        </w:rPr>
        <w:t>中国采购与招标网（网址：www.chinabidding.com.cn）、</w:t>
      </w:r>
      <w:r>
        <w:rPr>
          <w:rFonts w:hint="eastAsia" w:ascii="宋体" w:hAnsi="宋体"/>
          <w:sz w:val="24"/>
        </w:rPr>
        <w:t>漳州片仔癀药业股份有限公司（</w:t>
      </w:r>
      <w:r>
        <w:fldChar w:fldCharType="begin"/>
      </w:r>
      <w:r>
        <w:instrText xml:space="preserve"> HYPERLINK "http://www.zzpzh.com/" </w:instrText>
      </w:r>
      <w:r>
        <w:fldChar w:fldCharType="separate"/>
      </w:r>
      <w:r>
        <w:rPr>
          <w:rStyle w:val="8"/>
          <w:rFonts w:ascii="宋体" w:hAnsi="宋体"/>
          <w:bCs/>
          <w:color w:val="auto"/>
          <w:sz w:val="24"/>
        </w:rPr>
        <w:t>http://www.zzpzh.com/</w:t>
      </w:r>
      <w:r>
        <w:rPr>
          <w:rStyle w:val="8"/>
          <w:rFonts w:ascii="宋体" w:hAnsi="宋体"/>
          <w:bCs/>
          <w:color w:val="auto"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>）</w:t>
      </w:r>
      <w:r>
        <w:rPr>
          <w:rFonts w:hint="eastAsia" w:ascii="宋体" w:hAnsi="宋体"/>
          <w:sz w:val="24"/>
        </w:rPr>
        <w:t>上发布。</w:t>
      </w:r>
    </w:p>
    <w:p>
      <w:pPr>
        <w:widowControl/>
        <w:tabs>
          <w:tab w:val="left" w:pos="900"/>
          <w:tab w:val="left" w:pos="1100"/>
        </w:tabs>
        <w:spacing w:line="44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9．联系方式</w:t>
      </w:r>
    </w:p>
    <w:p>
      <w:pPr>
        <w:pStyle w:val="4"/>
        <w:snapToGrid w:val="0"/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招标人：漳州片仔癀药业股份有限公司</w:t>
      </w:r>
    </w:p>
    <w:p>
      <w:pPr>
        <w:widowControl/>
        <w:tabs>
          <w:tab w:val="left" w:pos="900"/>
          <w:tab w:val="left" w:pos="1260"/>
          <w:tab w:val="left" w:pos="1620"/>
          <w:tab w:val="left" w:pos="5760"/>
        </w:tabs>
        <w:spacing w:line="450" w:lineRule="exact"/>
        <w:ind w:left="510" w:right="-82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地址：</w:t>
      </w:r>
      <w:r>
        <w:rPr>
          <w:rFonts w:hint="eastAsia" w:ascii="宋体" w:hAnsi="宋体"/>
          <w:spacing w:val="-6"/>
          <w:sz w:val="24"/>
        </w:rPr>
        <w:t>福建省漳州市上街1号</w:t>
      </w:r>
    </w:p>
    <w:p>
      <w:pPr>
        <w:pStyle w:val="4"/>
        <w:snapToGrid w:val="0"/>
        <w:spacing w:line="440" w:lineRule="exact"/>
        <w:ind w:firstLine="480" w:firstLineChars="200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z w:val="24"/>
        </w:rPr>
        <w:t>联系</w:t>
      </w:r>
      <w:r>
        <w:rPr>
          <w:rFonts w:hint="eastAsia" w:ascii="宋体" w:hAnsi="宋体"/>
          <w:spacing w:val="-6"/>
          <w:sz w:val="24"/>
          <w:szCs w:val="24"/>
        </w:rPr>
        <w:t>人：许工    电话：</w:t>
      </w:r>
      <w:bookmarkStart w:id="2" w:name="EB8cd023ac471f482a82d72310ca64759c"/>
      <w:r>
        <w:rPr>
          <w:rFonts w:hint="eastAsia" w:ascii="宋体" w:hAnsi="宋体"/>
          <w:spacing w:val="-6"/>
          <w:sz w:val="24"/>
          <w:szCs w:val="24"/>
        </w:rPr>
        <w:t>0596-</w:t>
      </w:r>
      <w:bookmarkEnd w:id="2"/>
      <w:r>
        <w:rPr>
          <w:rFonts w:hint="eastAsia" w:ascii="宋体" w:hAnsi="宋体"/>
          <w:spacing w:val="-6"/>
          <w:sz w:val="24"/>
          <w:szCs w:val="24"/>
        </w:rPr>
        <w:t>230</w:t>
      </w:r>
      <w:r>
        <w:rPr>
          <w:rFonts w:ascii="宋体" w:hAnsi="宋体"/>
          <w:spacing w:val="-6"/>
          <w:sz w:val="24"/>
          <w:szCs w:val="24"/>
        </w:rPr>
        <w:t>1552</w:t>
      </w:r>
    </w:p>
    <w:p>
      <w:pPr>
        <w:pStyle w:val="4"/>
        <w:snapToGrid w:val="0"/>
        <w:spacing w:before="240" w:line="440" w:lineRule="exact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招标代理机构：广东泰通伟业工程咨询有限公司</w:t>
      </w:r>
    </w:p>
    <w:p>
      <w:pPr>
        <w:pStyle w:val="4"/>
        <w:snapToGrid w:val="0"/>
        <w:spacing w:line="440" w:lineRule="exact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/>
          <w:spacing w:val="-4"/>
          <w:sz w:val="24"/>
        </w:rPr>
        <w:t>漳州市芗城区民兴北郡</w:t>
      </w:r>
      <w:r>
        <w:rPr>
          <w:rFonts w:hint="eastAsia" w:ascii="宋体" w:hAnsi="宋体"/>
          <w:spacing w:val="-4"/>
          <w:sz w:val="24"/>
        </w:rPr>
        <w:t>1幢</w:t>
      </w:r>
      <w:r>
        <w:rPr>
          <w:rFonts w:ascii="宋体" w:hAnsi="宋体"/>
          <w:spacing w:val="-4"/>
          <w:sz w:val="24"/>
        </w:rPr>
        <w:t>3</w:t>
      </w:r>
      <w:r>
        <w:rPr>
          <w:rFonts w:hint="eastAsia" w:ascii="宋体" w:hAnsi="宋体"/>
          <w:spacing w:val="-4"/>
          <w:sz w:val="24"/>
        </w:rPr>
        <w:t xml:space="preserve">楼  </w:t>
      </w:r>
      <w:r>
        <w:rPr>
          <w:rFonts w:hint="eastAsia" w:ascii="宋体" w:hAnsi="宋体"/>
          <w:sz w:val="24"/>
        </w:rPr>
        <w:t>邮编：363000</w:t>
      </w:r>
    </w:p>
    <w:p>
      <w:pPr>
        <w:pStyle w:val="4"/>
        <w:snapToGrid w:val="0"/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电话：0596—29</w:t>
      </w:r>
      <w:r>
        <w:rPr>
          <w:rFonts w:ascii="宋体" w:hAnsi="宋体"/>
          <w:sz w:val="24"/>
        </w:rPr>
        <w:t>26075</w:t>
      </w:r>
      <w:r>
        <w:rPr>
          <w:rFonts w:hint="eastAsia" w:ascii="宋体" w:hAnsi="宋体"/>
          <w:sz w:val="24"/>
        </w:rPr>
        <w:t xml:space="preserve">    联系人：小林</w:t>
      </w:r>
    </w:p>
    <w:p/>
    <w:p/>
    <w:p/>
    <w:p/>
    <w:p/>
    <w:p/>
    <w:p/>
    <w:p/>
    <w:p/>
    <w:p/>
    <w:p>
      <w:pPr>
        <w:tabs>
          <w:tab w:val="left" w:pos="720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510"/>
        </w:tabs>
        <w:ind w:left="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00"/>
        </w:tabs>
        <w:ind w:left="-10" w:firstLine="510"/>
      </w:pPr>
      <w:rPr>
        <w:rFonts w:hint="eastAsia" w:ascii="宋体" w:hAnsi="宋体" w:eastAsia="宋体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0000027"/>
    <w:multiLevelType w:val="multilevel"/>
    <w:tmpl w:val="00000027"/>
    <w:lvl w:ilvl="0" w:tentative="0">
      <w:start w:val="1"/>
      <w:numFmt w:val="decimal"/>
      <w:pStyle w:val="2"/>
      <w:suff w:val="space"/>
      <w:lvlText w:val="第%1章"/>
      <w:lvlJc w:val="center"/>
      <w:pPr>
        <w:ind w:left="0" w:firstLine="0"/>
      </w:pPr>
      <w:rPr>
        <w:rFonts w:hint="eastAsia" w:eastAsia="宋体"/>
        <w:b/>
        <w:color w:val="auto"/>
        <w:sz w:val="44"/>
      </w:rPr>
    </w:lvl>
    <w:lvl w:ilvl="1" w:tentative="0">
      <w:start w:val="1"/>
      <w:numFmt w:val="decimal"/>
      <w:suff w:val="space"/>
      <w:lvlText w:val="第%2节"/>
      <w:lvlJc w:val="left"/>
      <w:pPr>
        <w:ind w:left="3800" w:firstLine="0"/>
      </w:pPr>
      <w:rPr>
        <w:rFonts w:hint="eastAsia" w:eastAsia="宋体"/>
        <w:b/>
        <w:i w:val="0"/>
        <w:sz w:val="32"/>
        <w:lang w:val="en-US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-210" w:firstLine="510"/>
      </w:pPr>
      <w:rPr>
        <w:rFonts w:hint="eastAsia" w:eastAsia="宋体"/>
        <w:b/>
        <w:i w:val="0"/>
        <w:sz w:val="28"/>
      </w:rPr>
    </w:lvl>
    <w:lvl w:ilvl="3" w:tentative="0">
      <w:start w:val="1"/>
      <w:numFmt w:val="decimal"/>
      <w:suff w:val="space"/>
      <w:lvlText w:val="%4"/>
      <w:lvlJc w:val="left"/>
      <w:pPr>
        <w:ind w:left="0" w:firstLine="510"/>
      </w:pPr>
      <w:rPr>
        <w:rFonts w:hint="eastAsia" w:eastAsia="宋体"/>
        <w:b/>
        <w:sz w:val="24"/>
      </w:rPr>
    </w:lvl>
    <w:lvl w:ilvl="4" w:tentative="0">
      <w:start w:val="1"/>
      <w:numFmt w:val="decimal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32104FB5"/>
    <w:multiLevelType w:val="multilevel"/>
    <w:tmpl w:val="32104FB5"/>
    <w:lvl w:ilvl="0" w:tentative="0">
      <w:start w:val="4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7F1"/>
    <w:rsid w:val="0000408C"/>
    <w:rsid w:val="00040BAC"/>
    <w:rsid w:val="00054A91"/>
    <w:rsid w:val="00070169"/>
    <w:rsid w:val="000735AB"/>
    <w:rsid w:val="00073EA9"/>
    <w:rsid w:val="00091531"/>
    <w:rsid w:val="000B1590"/>
    <w:rsid w:val="000B687B"/>
    <w:rsid w:val="000B7BE8"/>
    <w:rsid w:val="000C7617"/>
    <w:rsid w:val="000D1E51"/>
    <w:rsid w:val="000E0C75"/>
    <w:rsid w:val="0012168E"/>
    <w:rsid w:val="00127874"/>
    <w:rsid w:val="00132AA1"/>
    <w:rsid w:val="00135398"/>
    <w:rsid w:val="001400D7"/>
    <w:rsid w:val="001417C9"/>
    <w:rsid w:val="001540E0"/>
    <w:rsid w:val="001753F4"/>
    <w:rsid w:val="00181007"/>
    <w:rsid w:val="00181D63"/>
    <w:rsid w:val="0018250B"/>
    <w:rsid w:val="00183153"/>
    <w:rsid w:val="0019490A"/>
    <w:rsid w:val="001965A5"/>
    <w:rsid w:val="001A0E9D"/>
    <w:rsid w:val="001B0111"/>
    <w:rsid w:val="001C5548"/>
    <w:rsid w:val="001E1327"/>
    <w:rsid w:val="001E3AF5"/>
    <w:rsid w:val="0022184E"/>
    <w:rsid w:val="00227B5D"/>
    <w:rsid w:val="0023392F"/>
    <w:rsid w:val="0023682D"/>
    <w:rsid w:val="00255ACD"/>
    <w:rsid w:val="00264C1F"/>
    <w:rsid w:val="00283B4B"/>
    <w:rsid w:val="002A3D79"/>
    <w:rsid w:val="002B0193"/>
    <w:rsid w:val="002B04C4"/>
    <w:rsid w:val="002C0031"/>
    <w:rsid w:val="002C77BF"/>
    <w:rsid w:val="002D354F"/>
    <w:rsid w:val="002D45E7"/>
    <w:rsid w:val="002D6173"/>
    <w:rsid w:val="003105B1"/>
    <w:rsid w:val="00340BAE"/>
    <w:rsid w:val="0034396B"/>
    <w:rsid w:val="00354AAA"/>
    <w:rsid w:val="00354E94"/>
    <w:rsid w:val="0036602B"/>
    <w:rsid w:val="00380280"/>
    <w:rsid w:val="00385318"/>
    <w:rsid w:val="00393A63"/>
    <w:rsid w:val="00395D17"/>
    <w:rsid w:val="003A23B9"/>
    <w:rsid w:val="003A23F8"/>
    <w:rsid w:val="003A566A"/>
    <w:rsid w:val="003D5035"/>
    <w:rsid w:val="0041001F"/>
    <w:rsid w:val="00413C01"/>
    <w:rsid w:val="00434836"/>
    <w:rsid w:val="0043590C"/>
    <w:rsid w:val="0047299E"/>
    <w:rsid w:val="004843FC"/>
    <w:rsid w:val="00487B7A"/>
    <w:rsid w:val="00495205"/>
    <w:rsid w:val="004A38CA"/>
    <w:rsid w:val="004A64C1"/>
    <w:rsid w:val="004C4D1A"/>
    <w:rsid w:val="004C626A"/>
    <w:rsid w:val="004C7F7E"/>
    <w:rsid w:val="0050177E"/>
    <w:rsid w:val="0051235D"/>
    <w:rsid w:val="0053481F"/>
    <w:rsid w:val="00536983"/>
    <w:rsid w:val="005374B2"/>
    <w:rsid w:val="005411F3"/>
    <w:rsid w:val="005415AF"/>
    <w:rsid w:val="005504CB"/>
    <w:rsid w:val="00555DA8"/>
    <w:rsid w:val="005811F6"/>
    <w:rsid w:val="005A1ECB"/>
    <w:rsid w:val="005B2AFB"/>
    <w:rsid w:val="005B30E8"/>
    <w:rsid w:val="005B320F"/>
    <w:rsid w:val="005D3F72"/>
    <w:rsid w:val="005E296B"/>
    <w:rsid w:val="00601544"/>
    <w:rsid w:val="00602B57"/>
    <w:rsid w:val="00606647"/>
    <w:rsid w:val="00607BE3"/>
    <w:rsid w:val="00617E71"/>
    <w:rsid w:val="00617EC9"/>
    <w:rsid w:val="00625E1E"/>
    <w:rsid w:val="00640E28"/>
    <w:rsid w:val="00650A63"/>
    <w:rsid w:val="006611B5"/>
    <w:rsid w:val="0067176A"/>
    <w:rsid w:val="006767FA"/>
    <w:rsid w:val="00685B4D"/>
    <w:rsid w:val="0068777A"/>
    <w:rsid w:val="00694E60"/>
    <w:rsid w:val="006978FA"/>
    <w:rsid w:val="006A7A40"/>
    <w:rsid w:val="006B027F"/>
    <w:rsid w:val="006C52C4"/>
    <w:rsid w:val="006E72CD"/>
    <w:rsid w:val="006F270B"/>
    <w:rsid w:val="00706BE5"/>
    <w:rsid w:val="00726C8F"/>
    <w:rsid w:val="007364DB"/>
    <w:rsid w:val="00757F79"/>
    <w:rsid w:val="007737A5"/>
    <w:rsid w:val="00782BB6"/>
    <w:rsid w:val="007A015C"/>
    <w:rsid w:val="007A3BCD"/>
    <w:rsid w:val="007B3F39"/>
    <w:rsid w:val="007B4860"/>
    <w:rsid w:val="007C540C"/>
    <w:rsid w:val="007C75B7"/>
    <w:rsid w:val="007D395B"/>
    <w:rsid w:val="007E2CDE"/>
    <w:rsid w:val="007E2DC7"/>
    <w:rsid w:val="007F47C0"/>
    <w:rsid w:val="00803FC5"/>
    <w:rsid w:val="008071F8"/>
    <w:rsid w:val="008152CE"/>
    <w:rsid w:val="00822F90"/>
    <w:rsid w:val="008249FB"/>
    <w:rsid w:val="00833C91"/>
    <w:rsid w:val="00851EF5"/>
    <w:rsid w:val="008535E8"/>
    <w:rsid w:val="008711CE"/>
    <w:rsid w:val="0088440A"/>
    <w:rsid w:val="00894B6A"/>
    <w:rsid w:val="00896817"/>
    <w:rsid w:val="008A3F5B"/>
    <w:rsid w:val="008A505F"/>
    <w:rsid w:val="008E2EDE"/>
    <w:rsid w:val="008E416A"/>
    <w:rsid w:val="00901A9B"/>
    <w:rsid w:val="00903CA8"/>
    <w:rsid w:val="009368E8"/>
    <w:rsid w:val="009442E0"/>
    <w:rsid w:val="0097535F"/>
    <w:rsid w:val="00985C13"/>
    <w:rsid w:val="009928E2"/>
    <w:rsid w:val="009A4B1C"/>
    <w:rsid w:val="009C62DD"/>
    <w:rsid w:val="009F150F"/>
    <w:rsid w:val="009F34C1"/>
    <w:rsid w:val="009F649B"/>
    <w:rsid w:val="009F6B75"/>
    <w:rsid w:val="009F77E6"/>
    <w:rsid w:val="00A022B2"/>
    <w:rsid w:val="00A22D90"/>
    <w:rsid w:val="00A3068F"/>
    <w:rsid w:val="00A31699"/>
    <w:rsid w:val="00A85AA5"/>
    <w:rsid w:val="00A9787C"/>
    <w:rsid w:val="00AA089F"/>
    <w:rsid w:val="00AB31BF"/>
    <w:rsid w:val="00B0002E"/>
    <w:rsid w:val="00B021A8"/>
    <w:rsid w:val="00B117A0"/>
    <w:rsid w:val="00B172D4"/>
    <w:rsid w:val="00B20049"/>
    <w:rsid w:val="00B23CDD"/>
    <w:rsid w:val="00B324E9"/>
    <w:rsid w:val="00B33A5D"/>
    <w:rsid w:val="00B4731F"/>
    <w:rsid w:val="00B50CD5"/>
    <w:rsid w:val="00B57685"/>
    <w:rsid w:val="00B706E2"/>
    <w:rsid w:val="00B92C42"/>
    <w:rsid w:val="00BB19D4"/>
    <w:rsid w:val="00BC592E"/>
    <w:rsid w:val="00BD00AE"/>
    <w:rsid w:val="00BD0EED"/>
    <w:rsid w:val="00BE084F"/>
    <w:rsid w:val="00BF183B"/>
    <w:rsid w:val="00C16BD1"/>
    <w:rsid w:val="00C2452B"/>
    <w:rsid w:val="00C31F0C"/>
    <w:rsid w:val="00C51BC2"/>
    <w:rsid w:val="00C54F9D"/>
    <w:rsid w:val="00C55F5B"/>
    <w:rsid w:val="00C62F8B"/>
    <w:rsid w:val="00C84AB8"/>
    <w:rsid w:val="00C93E0F"/>
    <w:rsid w:val="00CB39CA"/>
    <w:rsid w:val="00CC0075"/>
    <w:rsid w:val="00CC14D7"/>
    <w:rsid w:val="00CC6A78"/>
    <w:rsid w:val="00CE0522"/>
    <w:rsid w:val="00CE17F1"/>
    <w:rsid w:val="00CF00A7"/>
    <w:rsid w:val="00D22563"/>
    <w:rsid w:val="00D27B5A"/>
    <w:rsid w:val="00D27BAB"/>
    <w:rsid w:val="00D7600F"/>
    <w:rsid w:val="00DC301A"/>
    <w:rsid w:val="00DD3124"/>
    <w:rsid w:val="00DE53EF"/>
    <w:rsid w:val="00DE7BFC"/>
    <w:rsid w:val="00DF1B95"/>
    <w:rsid w:val="00E065B0"/>
    <w:rsid w:val="00E11E6F"/>
    <w:rsid w:val="00E208FC"/>
    <w:rsid w:val="00E20922"/>
    <w:rsid w:val="00E36A47"/>
    <w:rsid w:val="00E41087"/>
    <w:rsid w:val="00EB571B"/>
    <w:rsid w:val="00EC5C31"/>
    <w:rsid w:val="00EF662C"/>
    <w:rsid w:val="00F163E9"/>
    <w:rsid w:val="00F2213E"/>
    <w:rsid w:val="00F30F73"/>
    <w:rsid w:val="00F329F6"/>
    <w:rsid w:val="00F41CA4"/>
    <w:rsid w:val="00F42DAD"/>
    <w:rsid w:val="00F56E3F"/>
    <w:rsid w:val="00F6326E"/>
    <w:rsid w:val="00F85FF5"/>
    <w:rsid w:val="00FA51BE"/>
    <w:rsid w:val="00FA561A"/>
    <w:rsid w:val="00FB1BAE"/>
    <w:rsid w:val="00FC15C9"/>
    <w:rsid w:val="00FC7B11"/>
    <w:rsid w:val="00FD16CF"/>
    <w:rsid w:val="00FD20F4"/>
    <w:rsid w:val="00FD4448"/>
    <w:rsid w:val="4BB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6" w:lineRule="auto"/>
      <w:textAlignment w:val="baseline"/>
      <w:outlineLvl w:val="0"/>
    </w:pPr>
    <w:rPr>
      <w:b/>
      <w:kern w:val="44"/>
      <w:sz w:val="44"/>
      <w:szCs w:val="20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3"/>
    <w:qFormat/>
    <w:uiPriority w:val="0"/>
    <w:pPr>
      <w:adjustRightInd w:val="0"/>
      <w:spacing w:line="360" w:lineRule="atLeast"/>
      <w:ind w:firstLine="420"/>
      <w:textAlignment w:val="baseline"/>
    </w:pPr>
    <w:rPr>
      <w:rFonts w:asciiTheme="minorHAnsi" w:hAnsiTheme="minorHAnsi" w:eastAsiaTheme="minorEastAsia" w:cstheme="minorBidi"/>
      <w:szCs w:val="2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3">
    <w:name w:val="正文缩进 Char"/>
    <w:link w:val="4"/>
    <w:qFormat/>
    <w:uiPriority w:val="0"/>
  </w:style>
  <w:style w:type="character" w:customStyle="1" w:styleId="14">
    <w:name w:val="标题 3 Char"/>
    <w:basedOn w:val="7"/>
    <w:link w:val="3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5938D-A036-436E-876B-2FF469C65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364</Words>
  <Characters>2079</Characters>
  <Lines>17</Lines>
  <Paragraphs>4</Paragraphs>
  <TotalTime>10</TotalTime>
  <ScaleCrop>false</ScaleCrop>
  <LinksUpToDate>false</LinksUpToDate>
  <CharactersWithSpaces>2439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2019-06-14T02:42:00Z</dcterms:created>
  <dc:creator>NTKO</dc:creator>
  <cp:lastModifiedBy>1</cp:lastModifiedBy>
  <dcterms:modified xsi:type="dcterms:W3CDTF">2019-06-14T07:45:07Z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