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48"/>
        </w:tabs>
        <w:rPr>
          <w:rFonts w:ascii="宋体" w:hAnsi="宋体"/>
          <w:b/>
          <w:sz w:val="44"/>
        </w:rPr>
      </w:pPr>
    </w:p>
    <w:p>
      <w:pPr>
        <w:tabs>
          <w:tab w:val="left" w:pos="6248"/>
        </w:tabs>
        <w:jc w:val="center"/>
        <w:rPr>
          <w:rFonts w:ascii="宋体" w:hAnsi="宋体"/>
          <w:b/>
          <w:sz w:val="48"/>
        </w:rPr>
      </w:pPr>
      <w:r>
        <w:rPr>
          <w:rFonts w:hint="eastAsia" w:ascii="宋体" w:hAnsi="宋体"/>
          <w:b/>
          <w:sz w:val="44"/>
        </w:rPr>
        <w:t>片仔癀年度小散工程监理</w:t>
      </w:r>
    </w:p>
    <w:p>
      <w:pPr>
        <w:spacing w:line="360" w:lineRule="auto"/>
        <w:jc w:val="center"/>
        <w:rPr>
          <w:rFonts w:ascii="宋体" w:hAnsi="宋体"/>
          <w:b/>
          <w:sz w:val="56"/>
        </w:rPr>
      </w:pPr>
    </w:p>
    <w:p>
      <w:pPr>
        <w:rPr>
          <w:rFonts w:ascii="宋体" w:hAnsi="宋体"/>
          <w:b/>
          <w:sz w:val="56"/>
        </w:rPr>
      </w:pPr>
    </w:p>
    <w:p>
      <w:pPr>
        <w:spacing w:line="440" w:lineRule="auto"/>
        <w:jc w:val="center"/>
        <w:rPr>
          <w:rFonts w:ascii="宋体" w:hAnsi="宋体"/>
          <w:b/>
          <w:sz w:val="56"/>
        </w:rPr>
      </w:pPr>
    </w:p>
    <w:p>
      <w:pPr>
        <w:rPr>
          <w:rFonts w:eastAsia="Calibri" w:cs="Calibri"/>
        </w:rPr>
      </w:pPr>
    </w:p>
    <w:p>
      <w:pPr>
        <w:spacing w:line="440" w:lineRule="auto"/>
        <w:jc w:val="center"/>
        <w:rPr>
          <w:rFonts w:ascii="宋体" w:hAnsi="宋体"/>
          <w:b/>
          <w:sz w:val="44"/>
        </w:rPr>
      </w:pPr>
    </w:p>
    <w:p>
      <w:pPr>
        <w:rPr>
          <w:rFonts w:eastAsia="Calibri" w:cs="Calibri"/>
        </w:rPr>
      </w:pPr>
    </w:p>
    <w:p>
      <w:pPr>
        <w:jc w:val="center"/>
        <w:rPr>
          <w:rFonts w:hint="eastAsia" w:ascii="宋体" w:hAnsi="宋体" w:eastAsia="宋体"/>
          <w:b/>
          <w:sz w:val="84"/>
          <w:lang w:eastAsia="zh-CN"/>
        </w:rPr>
      </w:pPr>
      <w:r>
        <w:rPr>
          <w:rFonts w:ascii="宋体" w:hAnsi="宋体"/>
          <w:b/>
          <w:sz w:val="84"/>
        </w:rPr>
        <w:t xml:space="preserve">比 选 </w:t>
      </w:r>
      <w:r>
        <w:rPr>
          <w:rFonts w:hint="eastAsia" w:ascii="宋体" w:hAnsi="宋体"/>
          <w:b/>
          <w:sz w:val="84"/>
          <w:lang w:eastAsia="zh-CN"/>
        </w:rPr>
        <w:t>公告</w:t>
      </w:r>
    </w:p>
    <w:p>
      <w:pPr>
        <w:rPr>
          <w:rFonts w:ascii="宋体" w:hAnsi="宋体"/>
          <w:b/>
          <w:sz w:val="30"/>
        </w:rPr>
      </w:pPr>
    </w:p>
    <w:p>
      <w:pPr>
        <w:rPr>
          <w:rFonts w:ascii="宋体" w:hAnsi="宋体"/>
          <w:b/>
          <w:sz w:val="32"/>
        </w:rPr>
      </w:pPr>
    </w:p>
    <w:p>
      <w:pPr>
        <w:pStyle w:val="25"/>
      </w:pPr>
    </w:p>
    <w:p>
      <w:pPr>
        <w:spacing w:line="400" w:lineRule="auto"/>
        <w:rPr>
          <w:rFonts w:ascii="宋体" w:hAnsi="宋体"/>
        </w:rPr>
      </w:pPr>
    </w:p>
    <w:p>
      <w:pPr>
        <w:spacing w:line="400" w:lineRule="auto"/>
        <w:rPr>
          <w:rFonts w:ascii="宋体" w:hAnsi="宋体"/>
        </w:rPr>
      </w:pPr>
    </w:p>
    <w:p>
      <w:pPr>
        <w:spacing w:line="400" w:lineRule="auto"/>
        <w:rPr>
          <w:rFonts w:ascii="宋体" w:hAnsi="宋体"/>
        </w:rPr>
      </w:pPr>
    </w:p>
    <w:p>
      <w:pPr>
        <w:spacing w:line="360" w:lineRule="auto"/>
        <w:ind w:firstLine="1431"/>
        <w:rPr>
          <w:rFonts w:ascii="宋体" w:hAnsi="宋体"/>
          <w:b/>
          <w:sz w:val="36"/>
        </w:rPr>
      </w:pPr>
      <w:r>
        <w:rPr>
          <w:rFonts w:hint="eastAsia" w:ascii="宋体" w:hAnsi="宋体"/>
          <w:b/>
          <w:sz w:val="36"/>
        </w:rPr>
        <w:t>比</w:t>
      </w:r>
      <w:r>
        <w:rPr>
          <w:rFonts w:ascii="宋体" w:hAnsi="宋体"/>
          <w:b/>
          <w:sz w:val="36"/>
        </w:rPr>
        <w:t xml:space="preserve"> </w:t>
      </w:r>
      <w:r>
        <w:rPr>
          <w:rFonts w:hint="eastAsia" w:ascii="宋体" w:hAnsi="宋体"/>
          <w:b/>
          <w:sz w:val="36"/>
        </w:rPr>
        <w:t>选</w:t>
      </w:r>
      <w:r>
        <w:rPr>
          <w:rFonts w:ascii="宋体" w:hAnsi="宋体"/>
          <w:b/>
          <w:sz w:val="36"/>
        </w:rPr>
        <w:t xml:space="preserve"> 人:</w:t>
      </w:r>
      <w:r>
        <w:rPr>
          <w:rFonts w:hint="eastAsia" w:ascii="宋体" w:hAnsi="宋体"/>
          <w:b/>
          <w:sz w:val="36"/>
        </w:rPr>
        <w:t>漳州片仔癀药业股份有限公司</w:t>
      </w:r>
    </w:p>
    <w:p>
      <w:pPr>
        <w:spacing w:line="360" w:lineRule="auto"/>
        <w:ind w:firstLine="1431"/>
        <w:rPr>
          <w:rFonts w:ascii="宋体" w:hAnsi="宋体"/>
          <w:b/>
          <w:sz w:val="36"/>
        </w:rPr>
      </w:pPr>
      <w:r>
        <w:rPr>
          <w:rFonts w:ascii="宋体" w:hAnsi="宋体"/>
          <w:b/>
          <w:sz w:val="36"/>
        </w:rPr>
        <w:t>招标代理单位: 广东粤能工程管理有限公司</w:t>
      </w:r>
    </w:p>
    <w:p>
      <w:pPr>
        <w:spacing w:line="360" w:lineRule="auto"/>
        <w:ind w:firstLine="1431"/>
        <w:rPr>
          <w:rFonts w:ascii="宋体" w:hAnsi="宋体"/>
          <w:b/>
          <w:sz w:val="36"/>
        </w:rPr>
      </w:pPr>
      <w:r>
        <w:rPr>
          <w:rFonts w:hint="eastAsia" w:ascii="宋体" w:hAnsi="宋体"/>
          <w:b/>
          <w:sz w:val="32"/>
          <w:szCs w:val="32"/>
        </w:rPr>
        <w:t>日        期：</w:t>
      </w:r>
      <w:r>
        <w:rPr>
          <w:rFonts w:ascii="宋体" w:hAnsi="宋体"/>
          <w:b/>
          <w:sz w:val="32"/>
        </w:rPr>
        <w:t>2022年1</w:t>
      </w:r>
      <w:r>
        <w:rPr>
          <w:rFonts w:hint="eastAsia" w:ascii="宋体" w:hAnsi="宋体"/>
          <w:b/>
          <w:sz w:val="32"/>
        </w:rPr>
        <w:t>1</w:t>
      </w:r>
      <w:r>
        <w:rPr>
          <w:rFonts w:ascii="宋体" w:hAnsi="宋体"/>
          <w:b/>
          <w:sz w:val="32"/>
        </w:rPr>
        <w:t>月</w:t>
      </w:r>
    </w:p>
    <w:p>
      <w:pPr>
        <w:rPr>
          <w:rFonts w:ascii="宋体" w:hAnsi="宋体"/>
        </w:rPr>
      </w:pPr>
    </w:p>
    <w:p>
      <w:pPr>
        <w:rPr>
          <w:rFonts w:ascii="宋体" w:hAnsi="宋体"/>
          <w:b/>
          <w:sz w:val="48"/>
        </w:rPr>
      </w:pPr>
    </w:p>
    <w:p>
      <w:pPr>
        <w:spacing w:line="276" w:lineRule="auto"/>
        <w:ind w:firstLine="5445"/>
        <w:rPr>
          <w:rFonts w:ascii="宋体" w:hAnsi="宋体"/>
          <w:b/>
          <w:sz w:val="52"/>
        </w:rPr>
      </w:pPr>
    </w:p>
    <w:p>
      <w:pPr>
        <w:sectPr>
          <w:pgSz w:w="11906" w:h="16838"/>
          <w:pgMar w:top="1440" w:right="851" w:bottom="1134" w:left="1247" w:header="851" w:footer="992" w:gutter="0"/>
          <w:cols w:space="425" w:num="1"/>
          <w:docGrid w:type="lines" w:linePitch="312" w:charSpace="0"/>
        </w:sectPr>
      </w:pPr>
    </w:p>
    <w:p>
      <w:pPr>
        <w:spacing w:after="156" w:line="480" w:lineRule="auto"/>
        <w:jc w:val="center"/>
        <w:rPr>
          <w:rFonts w:ascii="宋体" w:hAnsi="宋体"/>
          <w:b/>
          <w:sz w:val="44"/>
        </w:rPr>
      </w:pPr>
      <w:r>
        <w:rPr>
          <w:rFonts w:ascii="宋体" w:hAnsi="宋体"/>
          <w:b/>
          <w:sz w:val="44"/>
        </w:rPr>
        <w:t>第一章</w:t>
      </w:r>
      <w:r>
        <w:rPr>
          <w:rFonts w:ascii="宋体" w:hAnsi="宋体"/>
          <w:b/>
          <w:sz w:val="44"/>
        </w:rPr>
        <w:tab/>
      </w:r>
      <w:r>
        <w:rPr>
          <w:rFonts w:ascii="宋体" w:hAnsi="宋体"/>
          <w:b/>
          <w:sz w:val="44"/>
        </w:rPr>
        <w:t>比选邀请函</w:t>
      </w:r>
    </w:p>
    <w:p>
      <w:pPr>
        <w:spacing w:before="312" w:line="480" w:lineRule="auto"/>
        <w:ind w:firstLine="480"/>
        <w:jc w:val="left"/>
        <w:rPr>
          <w:rFonts w:ascii="宋体" w:hAnsi="宋体"/>
          <w:sz w:val="24"/>
          <w:u w:val="single"/>
        </w:rPr>
      </w:pPr>
      <w:r>
        <w:rPr>
          <w:rFonts w:hint="eastAsia" w:ascii="宋体" w:hAnsi="宋体"/>
          <w:sz w:val="24"/>
          <w:szCs w:val="24"/>
          <w:u w:val="single"/>
        </w:rPr>
        <w:t xml:space="preserve">                         </w:t>
      </w:r>
      <w:r>
        <w:rPr>
          <w:rFonts w:ascii="宋体" w:hAnsi="宋体"/>
          <w:sz w:val="24"/>
        </w:rPr>
        <w:t>（被邀请单位）：</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b/>
          <w:sz w:val="24"/>
        </w:rPr>
      </w:pPr>
      <w:r>
        <w:rPr>
          <w:rFonts w:ascii="宋体" w:hAnsi="宋体"/>
          <w:b/>
          <w:sz w:val="24"/>
        </w:rPr>
        <w:t>一、项目概况</w:t>
      </w:r>
    </w:p>
    <w:p>
      <w:pPr>
        <w:keepNext w:val="0"/>
        <w:keepLines w:val="0"/>
        <w:pageBreakBefore w:val="0"/>
        <w:widowControl w:val="0"/>
        <w:kinsoku/>
        <w:wordWrap/>
        <w:overflowPunct/>
        <w:topLinePunct w:val="0"/>
        <w:autoSpaceDE/>
        <w:autoSpaceDN/>
        <w:bidi w:val="0"/>
        <w:adjustRightInd/>
        <w:snapToGrid/>
        <w:spacing w:line="440" w:lineRule="exact"/>
        <w:ind w:firstLine="482"/>
        <w:jc w:val="left"/>
        <w:textAlignment w:val="auto"/>
        <w:rPr>
          <w:rFonts w:ascii="宋体" w:hAnsi="宋体"/>
          <w:sz w:val="24"/>
        </w:rPr>
      </w:pPr>
      <w:r>
        <w:rPr>
          <w:rFonts w:ascii="宋体" w:hAnsi="宋体"/>
          <w:b/>
          <w:sz w:val="24"/>
        </w:rPr>
        <w:t>1.1项目名称</w:t>
      </w:r>
      <w:r>
        <w:rPr>
          <w:rFonts w:ascii="宋体" w:hAnsi="宋体"/>
          <w:sz w:val="24"/>
        </w:rPr>
        <w:t>：</w:t>
      </w:r>
      <w:r>
        <w:rPr>
          <w:rFonts w:hint="eastAsia" w:ascii="宋体" w:hAnsi="宋体"/>
          <w:color w:val="0000FF"/>
          <w:sz w:val="24"/>
        </w:rPr>
        <w:t>片仔癀年度小散工程监理</w:t>
      </w:r>
      <w:r>
        <w:rPr>
          <w:rFonts w:ascii="宋体" w:hAnsi="宋体"/>
          <w:color w:val="0000FF"/>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jc w:val="left"/>
        <w:textAlignment w:val="auto"/>
        <w:rPr>
          <w:rFonts w:ascii="宋体" w:hAnsi="宋体"/>
          <w:sz w:val="24"/>
        </w:rPr>
      </w:pPr>
      <w:r>
        <w:rPr>
          <w:rFonts w:ascii="宋体" w:hAnsi="宋体"/>
          <w:b/>
          <w:sz w:val="24"/>
        </w:rPr>
        <w:t>1.2比选人</w:t>
      </w:r>
      <w:r>
        <w:rPr>
          <w:rFonts w:ascii="宋体" w:hAnsi="宋体"/>
          <w:sz w:val="24"/>
        </w:rPr>
        <w:t>：</w:t>
      </w:r>
      <w:r>
        <w:rPr>
          <w:rFonts w:hint="eastAsia" w:ascii="宋体" w:hAnsi="宋体"/>
          <w:color w:val="0000FF"/>
          <w:sz w:val="24"/>
        </w:rPr>
        <w:t>漳州片仔癀药业股份有限公司</w:t>
      </w:r>
      <w:r>
        <w:rPr>
          <w:rFonts w:ascii="宋体" w:hAnsi="宋体"/>
          <w:color w:val="0000FF"/>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jc w:val="left"/>
        <w:textAlignment w:val="auto"/>
        <w:rPr>
          <w:rFonts w:ascii="宋体" w:hAnsi="宋体"/>
          <w:sz w:val="24"/>
        </w:rPr>
      </w:pPr>
      <w:r>
        <w:rPr>
          <w:rFonts w:ascii="宋体" w:hAnsi="宋体"/>
          <w:b/>
          <w:sz w:val="24"/>
        </w:rPr>
        <w:t>1.3建设地点</w:t>
      </w:r>
      <w:r>
        <w:rPr>
          <w:rFonts w:ascii="宋体" w:hAnsi="宋体"/>
          <w:sz w:val="24"/>
        </w:rPr>
        <w:t>：</w:t>
      </w:r>
      <w:r>
        <w:rPr>
          <w:rFonts w:hint="eastAsia" w:ascii="宋体" w:hAnsi="宋体"/>
          <w:sz w:val="24"/>
        </w:rPr>
        <w:t>漳州市</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jc w:val="left"/>
        <w:textAlignment w:val="auto"/>
        <w:rPr>
          <w:rFonts w:ascii="宋体" w:hAnsi="宋体"/>
          <w:sz w:val="24"/>
        </w:rPr>
      </w:pPr>
      <w:r>
        <w:rPr>
          <w:rFonts w:ascii="宋体" w:hAnsi="宋体"/>
          <w:b/>
          <w:sz w:val="24"/>
        </w:rPr>
        <w:t>1.4项目概况</w:t>
      </w:r>
      <w:r>
        <w:rPr>
          <w:rFonts w:ascii="宋体" w:hAnsi="宋体"/>
          <w:sz w:val="24"/>
        </w:rPr>
        <w:t>：</w:t>
      </w:r>
      <w:r>
        <w:rPr>
          <w:rFonts w:hint="eastAsia" w:ascii="宋体" w:hAnsi="宋体"/>
          <w:color w:val="0000FF"/>
          <w:sz w:val="24"/>
        </w:rPr>
        <w:t>片仔癀年度小散工程，估价为600万元</w:t>
      </w:r>
      <w:r>
        <w:rPr>
          <w:rFonts w:ascii="宋体" w:hAnsi="宋体"/>
          <w:color w:val="0000FF"/>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jc w:val="left"/>
        <w:textAlignment w:val="auto"/>
        <w:rPr>
          <w:rFonts w:ascii="宋体" w:hAnsi="宋体"/>
          <w:color w:val="0000FF"/>
          <w:sz w:val="24"/>
        </w:rPr>
      </w:pPr>
      <w:r>
        <w:rPr>
          <w:rFonts w:ascii="宋体" w:hAnsi="宋体"/>
          <w:b/>
          <w:sz w:val="24"/>
        </w:rPr>
        <w:t>1.5比选范围和内容</w:t>
      </w:r>
      <w:r>
        <w:rPr>
          <w:rFonts w:hint="eastAsia" w:ascii="宋体" w:hAnsi="宋体"/>
          <w:b/>
          <w:sz w:val="24"/>
          <w:lang w:eastAsia="zh-CN"/>
        </w:rPr>
        <w:t>：</w:t>
      </w:r>
      <w:r>
        <w:rPr>
          <w:rFonts w:hint="eastAsia" w:ascii="宋体" w:hAnsi="宋体"/>
          <w:color w:val="0000FF"/>
          <w:sz w:val="24"/>
          <w:lang w:eastAsia="zh-CN"/>
        </w:rPr>
        <w:t>片仔癀年度小散工程监理，</w:t>
      </w:r>
      <w:r>
        <w:rPr>
          <w:rFonts w:hint="eastAsia" w:ascii="宋体" w:hAnsi="宋体"/>
          <w:color w:val="0000FF"/>
          <w:sz w:val="24"/>
        </w:rPr>
        <w:t>主要承接公司内部单项合同100万以下项目的监理工作，</w:t>
      </w:r>
      <w:r>
        <w:rPr>
          <w:rFonts w:hint="eastAsia" w:ascii="宋体" w:hAnsi="宋体"/>
          <w:color w:val="0000FF"/>
          <w:sz w:val="24"/>
          <w:highlight w:val="none"/>
        </w:rPr>
        <w:t>具体以各项目业主提供的范围为准</w:t>
      </w:r>
      <w:r>
        <w:rPr>
          <w:rFonts w:hint="eastAsia" w:ascii="宋体" w:hAnsi="宋体"/>
          <w:color w:val="0000FF"/>
          <w:sz w:val="24"/>
        </w:rPr>
        <w:t>。内容包括但不限于：全部项目的施工准备阶段、施工阶段（含比选人提供的与本项目相关的所有施工图、工程量清单、澄清、修改、补充说明等所含内容）、设备采购阶段、竣工验收阶段、缺陷责任期、保修阶段的投资、质量、进度、费用控制、安全生产控制、节能管理和合同、信息管理、配套专业及交底移交相关手续等内容的全过程监理。</w:t>
      </w:r>
    </w:p>
    <w:p>
      <w:pPr>
        <w:keepNext w:val="0"/>
        <w:keepLines w:val="0"/>
        <w:pageBreakBefore w:val="0"/>
        <w:widowControl w:val="0"/>
        <w:kinsoku/>
        <w:wordWrap/>
        <w:overflowPunct/>
        <w:topLinePunct w:val="0"/>
        <w:autoSpaceDE/>
        <w:autoSpaceDN/>
        <w:bidi w:val="0"/>
        <w:adjustRightInd/>
        <w:snapToGrid/>
        <w:spacing w:line="440" w:lineRule="exact"/>
        <w:ind w:firstLine="482"/>
        <w:jc w:val="left"/>
        <w:textAlignment w:val="auto"/>
        <w:rPr>
          <w:rFonts w:ascii="宋体" w:hAnsi="宋体"/>
          <w:sz w:val="24"/>
        </w:rPr>
      </w:pPr>
      <w:r>
        <w:rPr>
          <w:rFonts w:hint="eastAsia" w:ascii="宋体" w:hAnsi="宋体"/>
          <w:b/>
          <w:sz w:val="24"/>
        </w:rPr>
        <w:t>1.6服务周期：</w:t>
      </w:r>
      <w:r>
        <w:rPr>
          <w:rFonts w:hint="eastAsia" w:ascii="宋体" w:hAnsi="宋体"/>
          <w:sz w:val="24"/>
        </w:rPr>
        <w:t>自监理合同签订之日起一年且项目竣工验收合格、结算，缺陷责任期满、监理资料及施工资料归档完成止（工期延长、分期施工，监理服务费</w:t>
      </w:r>
      <w:r>
        <w:rPr>
          <w:rFonts w:hint="eastAsia" w:ascii="宋体" w:hAnsi="宋体"/>
          <w:sz w:val="24"/>
          <w:lang w:eastAsia="zh-CN"/>
        </w:rPr>
        <w:t>中选费率</w:t>
      </w:r>
      <w:r>
        <w:rPr>
          <w:rFonts w:hint="eastAsia" w:ascii="宋体" w:hAnsi="宋体"/>
          <w:sz w:val="24"/>
        </w:rPr>
        <w:t>不予调整；缺陷责任期阶段监理服务收费已包含在监理服务费内）</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ascii="宋体" w:hAnsi="宋体"/>
          <w:sz w:val="24"/>
        </w:rPr>
      </w:pPr>
      <w:r>
        <w:rPr>
          <w:rFonts w:ascii="宋体" w:hAnsi="宋体"/>
          <w:b/>
          <w:sz w:val="24"/>
        </w:rPr>
        <w:t>1.7质量要求</w:t>
      </w:r>
      <w:r>
        <w:rPr>
          <w:rFonts w:ascii="宋体" w:hAnsi="宋体"/>
          <w:sz w:val="24"/>
        </w:rPr>
        <w:t>：</w:t>
      </w:r>
      <w:r>
        <w:rPr>
          <w:rFonts w:hint="eastAsia" w:ascii="宋体" w:hAnsi="宋体"/>
          <w:sz w:val="24"/>
        </w:rPr>
        <w:t>达到国家现行《工程施工质量验收规范》及其他相关规范的合格及以上标准。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ascii="宋体" w:hAnsi="宋体"/>
          <w:b/>
          <w:sz w:val="24"/>
        </w:rPr>
        <w:t>二、资质等级要求及审查办法</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ascii="宋体" w:hAnsi="宋体"/>
          <w:color w:val="0000FF"/>
          <w:sz w:val="24"/>
          <w:highlight w:val="none"/>
        </w:rPr>
      </w:pPr>
      <w:r>
        <w:rPr>
          <w:rFonts w:ascii="宋体" w:hAnsi="宋体"/>
          <w:color w:val="0000FF"/>
          <w:sz w:val="24"/>
          <w:highlight w:val="none"/>
        </w:rPr>
        <w:t>2.1比选申请人须</w:t>
      </w:r>
      <w:r>
        <w:rPr>
          <w:rFonts w:hint="eastAsia" w:ascii="宋体" w:hAnsi="宋体"/>
          <w:color w:val="0000FF"/>
          <w:sz w:val="24"/>
          <w:highlight w:val="none"/>
        </w:rPr>
        <w:t>具备合格有效的《营业执照》，并具有独立法人资格</w:t>
      </w:r>
      <w:r>
        <w:rPr>
          <w:rFonts w:ascii="宋体" w:hAnsi="宋体"/>
          <w:color w:val="0000FF"/>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olor w:val="0000FF"/>
          <w:sz w:val="24"/>
          <w:highlight w:val="none"/>
        </w:rPr>
      </w:pPr>
      <w:r>
        <w:rPr>
          <w:rFonts w:ascii="宋体" w:hAnsi="宋体"/>
          <w:color w:val="0000FF"/>
          <w:sz w:val="24"/>
          <w:highlight w:val="none"/>
        </w:rPr>
        <w:t>2.2比选申请人须</w:t>
      </w:r>
      <w:r>
        <w:rPr>
          <w:rFonts w:hint="eastAsia" w:ascii="宋体" w:hAnsi="宋体"/>
          <w:color w:val="0000FF"/>
          <w:sz w:val="24"/>
          <w:highlight w:val="none"/>
        </w:rPr>
        <w:t>具备建设行政主管部门核发的合法有效的工程监理综合资质或不低于  丙级房屋建筑工程监理资质，</w:t>
      </w:r>
      <w:r>
        <w:rPr>
          <w:rFonts w:ascii="宋体" w:hAnsi="宋体"/>
          <w:color w:val="0000FF"/>
          <w:sz w:val="24"/>
          <w:highlight w:val="none"/>
        </w:rPr>
        <w:t>在人员、设备、资金等方面具有相应的服务能力。</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olor w:val="0000FF"/>
          <w:sz w:val="24"/>
          <w:highlight w:val="none"/>
        </w:rPr>
      </w:pPr>
      <w:r>
        <w:rPr>
          <w:rFonts w:ascii="宋体" w:hAnsi="宋体"/>
          <w:color w:val="0000FF"/>
          <w:sz w:val="24"/>
          <w:highlight w:val="none"/>
        </w:rPr>
        <w:t>2.3本项目不接受联合体参选。</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olor w:val="0000FF"/>
          <w:sz w:val="24"/>
          <w:highlight w:val="none"/>
        </w:rPr>
      </w:pPr>
      <w:r>
        <w:rPr>
          <w:rFonts w:ascii="宋体" w:hAnsi="宋体"/>
          <w:color w:val="0000FF"/>
          <w:sz w:val="24"/>
          <w:highlight w:val="none"/>
        </w:rPr>
        <w:t>2.4比选申请人拟派出的</w:t>
      </w:r>
      <w:r>
        <w:rPr>
          <w:rFonts w:hint="eastAsia" w:ascii="宋体" w:hAnsi="宋体"/>
          <w:color w:val="0000FF"/>
          <w:sz w:val="24"/>
          <w:highlight w:val="none"/>
        </w:rPr>
        <w:t>总监理工程师须具备建设行政主管部门核发的合格有效的中华人民共和国注册监理工程师注册执业证书，注册专业要求为房屋建筑工程</w:t>
      </w:r>
      <w:r>
        <w:rPr>
          <w:rFonts w:ascii="宋体" w:hAnsi="宋体"/>
          <w:color w:val="0000FF"/>
          <w:sz w:val="24"/>
          <w:highlight w:val="none"/>
        </w:rPr>
        <w:t>且</w:t>
      </w:r>
      <w:r>
        <w:rPr>
          <w:rFonts w:hint="eastAsia" w:ascii="宋体" w:hAnsi="宋体"/>
          <w:color w:val="0000FF"/>
          <w:sz w:val="24"/>
          <w:highlight w:val="none"/>
        </w:rPr>
        <w:t>须</w:t>
      </w:r>
      <w:r>
        <w:rPr>
          <w:rFonts w:ascii="宋体" w:hAnsi="宋体"/>
          <w:color w:val="0000FF"/>
          <w:sz w:val="24"/>
          <w:highlight w:val="none"/>
        </w:rPr>
        <w:t>为本单位员工</w:t>
      </w:r>
      <w:r>
        <w:rPr>
          <w:rFonts w:hint="eastAsia" w:ascii="宋体" w:hAnsi="宋体"/>
          <w:color w:val="0000FF"/>
          <w:sz w:val="24"/>
          <w:highlight w:val="none"/>
        </w:rPr>
        <w:t>，</w:t>
      </w:r>
      <w:r>
        <w:rPr>
          <w:rFonts w:ascii="宋体" w:hAnsi="宋体"/>
          <w:color w:val="0000FF"/>
          <w:sz w:val="24"/>
          <w:highlight w:val="none"/>
        </w:rPr>
        <w:t>以社保管理部门出具近三个月以来的社保缴费证明所署单位</w:t>
      </w:r>
      <w:r>
        <w:rPr>
          <w:rFonts w:hint="eastAsia" w:ascii="宋体" w:hAnsi="宋体"/>
          <w:color w:val="0000FF"/>
          <w:sz w:val="24"/>
          <w:highlight w:val="none"/>
        </w:rPr>
        <w:t>（发出邀请函之日起上一个月为起点）</w:t>
      </w:r>
      <w:r>
        <w:rPr>
          <w:rFonts w:ascii="宋体" w:hAnsi="宋体"/>
          <w:color w:val="0000FF"/>
          <w:sz w:val="24"/>
          <w:highlight w:val="none"/>
        </w:rPr>
        <w:t>或</w:t>
      </w:r>
      <w:r>
        <w:rPr>
          <w:rFonts w:hint="eastAsia" w:ascii="宋体" w:hAnsi="宋体"/>
          <w:color w:val="0000FF"/>
          <w:sz w:val="24"/>
          <w:highlight w:val="none"/>
        </w:rPr>
        <w:t>证书注册单位</w:t>
      </w:r>
      <w:r>
        <w:rPr>
          <w:rFonts w:ascii="宋体" w:hAnsi="宋体"/>
          <w:color w:val="0000FF"/>
          <w:sz w:val="24"/>
          <w:highlight w:val="none"/>
        </w:rPr>
        <w:t>为准。</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b/>
          <w:i/>
          <w:color w:val="0000FF"/>
          <w:sz w:val="24"/>
          <w:highlight w:val="none"/>
        </w:rPr>
      </w:pPr>
      <w:r>
        <w:rPr>
          <w:rFonts w:ascii="宋体" w:hAnsi="宋体"/>
          <w:color w:val="0000FF"/>
          <w:sz w:val="24"/>
          <w:highlight w:val="none"/>
        </w:rPr>
        <w:t>2.5比选申请人应提供《企业信用承诺》：参加比选活动前一年内，比选申请人及其负责人未因经营活动违法违规被县级以上行政主管部门处罚，或无因弄虚作假骗取比选资格；参加比选活动前三年内，比选申请人及其负责人在经营活动中无重大违法违规记录，未被追究刑事责任。</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olor w:val="0000FF"/>
          <w:sz w:val="24"/>
          <w:highlight w:val="none"/>
        </w:rPr>
      </w:pPr>
      <w:r>
        <w:rPr>
          <w:rFonts w:ascii="宋体" w:hAnsi="宋体"/>
          <w:color w:val="0000FF"/>
          <w:sz w:val="24"/>
          <w:highlight w:val="none"/>
        </w:rPr>
        <w:t>2.6未被有关部门禁止或限制承接国有资金投资项目的相关业务。</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olor w:val="0000FF"/>
          <w:sz w:val="24"/>
          <w:highlight w:val="none"/>
        </w:rPr>
      </w:pPr>
      <w:r>
        <w:rPr>
          <w:rFonts w:ascii="宋体" w:hAnsi="宋体"/>
          <w:color w:val="0000FF"/>
          <w:sz w:val="24"/>
          <w:highlight w:val="none"/>
        </w:rPr>
        <w:t xml:space="preserve">2.7法律﹑法规﹑相关规章规定的其它条件。 </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olor w:val="0000FF"/>
          <w:sz w:val="24"/>
          <w:highlight w:val="none"/>
        </w:rPr>
      </w:pPr>
      <w:r>
        <w:rPr>
          <w:rFonts w:ascii="宋体" w:hAnsi="宋体"/>
          <w:color w:val="0000FF"/>
          <w:sz w:val="24"/>
          <w:highlight w:val="none"/>
        </w:rPr>
        <w:t>2.8本比选项目采用资格后审的方式。</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olor w:val="0000FF"/>
          <w:sz w:val="24"/>
          <w:highlight w:val="none"/>
        </w:rPr>
      </w:pPr>
      <w:r>
        <w:rPr>
          <w:rFonts w:ascii="宋体" w:hAnsi="宋体"/>
          <w:color w:val="0000FF"/>
          <w:sz w:val="24"/>
          <w:highlight w:val="none"/>
        </w:rPr>
        <w:t>注：凡不符合上述任一条件的服务机构，均不得参加比选活动。</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b/>
          <w:sz w:val="24"/>
        </w:rPr>
      </w:pPr>
      <w:r>
        <w:rPr>
          <w:rFonts w:ascii="宋体" w:hAnsi="宋体"/>
          <w:b/>
          <w:sz w:val="24"/>
        </w:rPr>
        <w:t>三、报名时间及地点：</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b/>
          <w:sz w:val="24"/>
        </w:rPr>
      </w:pPr>
      <w:r>
        <w:rPr>
          <w:rFonts w:ascii="宋体" w:hAnsi="宋体"/>
          <w:sz w:val="24"/>
        </w:rPr>
        <w:t>比选文件获取：请于2022年</w:t>
      </w:r>
      <w:r>
        <w:rPr>
          <w:rFonts w:hint="eastAsia" w:ascii="宋体" w:hAnsi="宋体"/>
          <w:sz w:val="24"/>
          <w:lang w:val="en-US" w:eastAsia="zh-CN"/>
        </w:rPr>
        <w:t>11</w:t>
      </w:r>
      <w:r>
        <w:rPr>
          <w:rFonts w:ascii="宋体" w:hAnsi="宋体"/>
          <w:sz w:val="24"/>
        </w:rPr>
        <w:t>月</w:t>
      </w:r>
      <w:r>
        <w:rPr>
          <w:rFonts w:hint="eastAsia" w:ascii="宋体" w:hAnsi="宋体"/>
          <w:sz w:val="24"/>
          <w:lang w:val="en-US" w:eastAsia="zh-CN"/>
        </w:rPr>
        <w:t>23</w:t>
      </w:r>
      <w:r>
        <w:rPr>
          <w:rFonts w:ascii="宋体" w:hAnsi="宋体"/>
          <w:sz w:val="24"/>
        </w:rPr>
        <w:t>日～2022年</w:t>
      </w:r>
      <w:r>
        <w:rPr>
          <w:rFonts w:hint="eastAsia" w:ascii="宋体" w:hAnsi="宋体"/>
          <w:sz w:val="24"/>
          <w:lang w:val="en-US" w:eastAsia="zh-CN"/>
        </w:rPr>
        <w:t>11</w:t>
      </w:r>
      <w:r>
        <w:rPr>
          <w:rFonts w:ascii="宋体" w:hAnsi="宋体"/>
          <w:sz w:val="24"/>
        </w:rPr>
        <w:t>月</w:t>
      </w:r>
      <w:r>
        <w:rPr>
          <w:rFonts w:hint="eastAsia" w:ascii="宋体" w:hAnsi="宋体"/>
          <w:sz w:val="24"/>
          <w:lang w:val="en-US" w:eastAsia="zh-CN"/>
        </w:rPr>
        <w:t>25</w:t>
      </w:r>
      <w:r>
        <w:rPr>
          <w:rFonts w:ascii="宋体" w:hAnsi="宋体"/>
          <w:sz w:val="24"/>
        </w:rPr>
        <w:t>日，每天上午08:30～11：30，下午14:30～17：30（北京时间）到</w:t>
      </w:r>
      <w:r>
        <w:rPr>
          <w:rFonts w:ascii="宋体" w:hAnsi="宋体"/>
          <w:sz w:val="24"/>
          <w:u w:val="single"/>
        </w:rPr>
        <w:t>广东粤能工程管理有限公司（福建省漳州市芗城区胜利东路11号甘棠宫新村8幢1002室）</w:t>
      </w:r>
      <w:r>
        <w:rPr>
          <w:rFonts w:ascii="宋体" w:hAnsi="宋体"/>
          <w:sz w:val="24"/>
        </w:rPr>
        <w:t>进行报名并领取比选文件等相关资料。</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b/>
          <w:sz w:val="24"/>
        </w:rPr>
      </w:pPr>
      <w:r>
        <w:rPr>
          <w:rFonts w:ascii="宋体" w:hAnsi="宋体"/>
          <w:b/>
          <w:sz w:val="24"/>
        </w:rPr>
        <w:t>四、比选时间及地点</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sz w:val="24"/>
        </w:rPr>
      </w:pPr>
      <w:r>
        <w:rPr>
          <w:rFonts w:ascii="宋体" w:hAnsi="宋体"/>
          <w:sz w:val="24"/>
        </w:rPr>
        <w:t>4.1比选时间：北京时间2022年</w:t>
      </w:r>
      <w:r>
        <w:rPr>
          <w:rFonts w:hint="eastAsia" w:ascii="宋体" w:hAnsi="宋体"/>
          <w:sz w:val="24"/>
          <w:lang w:val="en-US" w:eastAsia="zh-CN"/>
        </w:rPr>
        <w:t>11</w:t>
      </w:r>
      <w:r>
        <w:rPr>
          <w:rFonts w:ascii="宋体" w:hAnsi="宋体"/>
          <w:sz w:val="24"/>
        </w:rPr>
        <w:t>月</w:t>
      </w:r>
      <w:r>
        <w:rPr>
          <w:rFonts w:hint="eastAsia" w:ascii="宋体" w:hAnsi="宋体"/>
          <w:sz w:val="24"/>
          <w:lang w:val="en-US" w:eastAsia="zh-CN"/>
        </w:rPr>
        <w:t>28</w:t>
      </w:r>
      <w:r>
        <w:rPr>
          <w:rFonts w:ascii="宋体" w:hAnsi="宋体"/>
          <w:sz w:val="24"/>
        </w:rPr>
        <w:t>日15：30；</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sz w:val="24"/>
        </w:rPr>
      </w:pPr>
      <w:r>
        <w:rPr>
          <w:rFonts w:ascii="宋体" w:hAnsi="宋体"/>
          <w:sz w:val="24"/>
        </w:rPr>
        <w:t>4.2比选地点：</w:t>
      </w:r>
      <w:r>
        <w:rPr>
          <w:rFonts w:ascii="宋体" w:hAnsi="宋体"/>
          <w:sz w:val="24"/>
          <w:u w:val="single"/>
        </w:rPr>
        <w:t>广东粤能工程管理有限公司开标室（福建省漳州市芗城区胜利东路11号甘棠宫新村8幢1002室）</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ascii="宋体" w:hAnsi="宋体"/>
          <w:sz w:val="24"/>
        </w:rPr>
      </w:pPr>
      <w:r>
        <w:rPr>
          <w:rFonts w:ascii="宋体" w:hAnsi="宋体"/>
          <w:sz w:val="24"/>
        </w:rPr>
        <w:t>4.3递交比选申请书截止时间：北京时间2022年</w:t>
      </w:r>
      <w:r>
        <w:rPr>
          <w:rFonts w:hint="eastAsia" w:ascii="宋体" w:hAnsi="宋体"/>
          <w:sz w:val="24"/>
          <w:lang w:val="en-US" w:eastAsia="zh-CN"/>
        </w:rPr>
        <w:t>11</w:t>
      </w:r>
      <w:r>
        <w:rPr>
          <w:rFonts w:ascii="宋体" w:hAnsi="宋体"/>
          <w:sz w:val="24"/>
        </w:rPr>
        <w:t>月</w:t>
      </w:r>
      <w:r>
        <w:rPr>
          <w:rFonts w:hint="eastAsia" w:ascii="宋体" w:hAnsi="宋体"/>
          <w:sz w:val="24"/>
          <w:lang w:val="en-US" w:eastAsia="zh-CN"/>
        </w:rPr>
        <w:t>28</w:t>
      </w:r>
      <w:r>
        <w:rPr>
          <w:rFonts w:ascii="宋体" w:hAnsi="宋体"/>
          <w:sz w:val="24"/>
        </w:rPr>
        <w:t xml:space="preserve"> 日15：30 ，逾期递交的比选申请书，比选人将不予接收。</w:t>
      </w:r>
      <w:bookmarkStart w:id="1" w:name="_GoBack"/>
      <w:bookmarkEnd w:id="1"/>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ascii="宋体" w:hAnsi="宋体"/>
          <w:b/>
          <w:sz w:val="24"/>
        </w:rPr>
        <w:t>五、比选办法：</w:t>
      </w:r>
      <w:r>
        <w:rPr>
          <w:rFonts w:ascii="宋体" w:hAnsi="宋体"/>
          <w:color w:val="0000FF"/>
          <w:sz w:val="24"/>
        </w:rPr>
        <w:t>采用最低价中选法</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ascii="宋体" w:hAnsi="宋体"/>
          <w:b/>
          <w:sz w:val="24"/>
        </w:rPr>
        <w:t>六、比选费用</w:t>
      </w:r>
    </w:p>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ascii="宋体" w:hAnsi="宋体"/>
          <w:b/>
          <w:sz w:val="24"/>
        </w:rPr>
      </w:pPr>
      <w:r>
        <w:rPr>
          <w:rFonts w:ascii="宋体" w:hAnsi="宋体"/>
          <w:b/>
          <w:sz w:val="24"/>
        </w:rPr>
        <w:t>6.1服务费</w:t>
      </w:r>
    </w:p>
    <w:p>
      <w:pPr>
        <w:spacing w:line="360" w:lineRule="auto"/>
        <w:ind w:firstLine="480"/>
        <w:rPr>
          <w:rFonts w:hint="eastAsia" w:ascii="宋体" w:hAnsi="宋体"/>
          <w:color w:val="0000FF"/>
          <w:sz w:val="24"/>
          <w:highlight w:val="none"/>
        </w:rPr>
      </w:pPr>
      <w:r>
        <w:rPr>
          <w:rFonts w:ascii="宋体" w:hAnsi="宋体"/>
          <w:color w:val="0000FF"/>
          <w:sz w:val="24"/>
          <w:highlight w:val="none"/>
        </w:rPr>
        <w:t>本项目</w:t>
      </w:r>
      <w:r>
        <w:rPr>
          <w:rFonts w:hint="eastAsia" w:ascii="宋体" w:hAnsi="宋体"/>
          <w:color w:val="0000FF"/>
          <w:sz w:val="24"/>
          <w:highlight w:val="none"/>
        </w:rPr>
        <w:t>监理服务费</w:t>
      </w:r>
      <w:r>
        <w:rPr>
          <w:rFonts w:ascii="宋体" w:hAnsi="宋体"/>
          <w:color w:val="0000FF"/>
          <w:sz w:val="24"/>
          <w:highlight w:val="none"/>
        </w:rPr>
        <w:t>为完成</w:t>
      </w:r>
      <w:r>
        <w:rPr>
          <w:rFonts w:hint="eastAsia" w:ascii="宋体" w:hAnsi="宋体"/>
          <w:color w:val="0000FF"/>
          <w:sz w:val="24"/>
          <w:highlight w:val="none"/>
        </w:rPr>
        <w:t>片仔癀年度小散工程监理</w:t>
      </w:r>
      <w:r>
        <w:rPr>
          <w:rFonts w:ascii="宋体" w:hAnsi="宋体"/>
          <w:color w:val="0000FF"/>
          <w:sz w:val="24"/>
          <w:highlight w:val="none"/>
        </w:rPr>
        <w:t>工作所产生的所有费用。本项目</w:t>
      </w:r>
      <w:r>
        <w:rPr>
          <w:rFonts w:hint="eastAsia" w:ascii="宋体" w:hAnsi="宋体"/>
          <w:color w:val="0000FF"/>
          <w:sz w:val="24"/>
          <w:highlight w:val="none"/>
        </w:rPr>
        <w:t>监理服务费</w:t>
      </w:r>
      <w:r>
        <w:rPr>
          <w:rFonts w:hint="eastAsia" w:ascii="宋体" w:hAnsi="宋体"/>
          <w:color w:val="0000FF"/>
          <w:sz w:val="24"/>
          <w:highlight w:val="none"/>
          <w:lang w:eastAsia="zh-CN"/>
        </w:rPr>
        <w:t>费率</w:t>
      </w:r>
      <w:r>
        <w:rPr>
          <w:rFonts w:ascii="宋体" w:hAnsi="宋体"/>
          <w:b/>
          <w:color w:val="0000FF"/>
          <w:sz w:val="24"/>
          <w:highlight w:val="none"/>
        </w:rPr>
        <w:t>最高限价</w:t>
      </w:r>
      <w:r>
        <w:rPr>
          <w:rFonts w:hint="eastAsia" w:ascii="宋体" w:hAnsi="宋体"/>
          <w:color w:val="0000FF"/>
          <w:sz w:val="24"/>
          <w:highlight w:val="none"/>
        </w:rPr>
        <w:t>为：</w:t>
      </w:r>
      <w:r>
        <w:rPr>
          <w:rFonts w:hint="eastAsia" w:ascii="宋体" w:hAnsi="宋体"/>
          <w:color w:val="0000FF"/>
          <w:sz w:val="24"/>
          <w:highlight w:val="none"/>
          <w:lang w:val="en-US" w:eastAsia="zh-CN"/>
        </w:rPr>
        <w:t>3.2%，年度监理服务费参照</w:t>
      </w:r>
      <w:r>
        <w:rPr>
          <w:rFonts w:hint="eastAsia" w:ascii="宋体" w:hAnsi="宋体"/>
          <w:color w:val="0000FF"/>
          <w:sz w:val="24"/>
          <w:highlight w:val="none"/>
        </w:rPr>
        <w:t>《建设工程监理与相关服务收费管理规定》的通知（发改价格[2007]670号）文件规定的标准</w:t>
      </w:r>
      <w:r>
        <w:rPr>
          <w:rFonts w:hint="eastAsia" w:ascii="宋体" w:hAnsi="宋体"/>
          <w:color w:val="0000FF"/>
          <w:sz w:val="24"/>
          <w:highlight w:val="none"/>
          <w:lang w:eastAsia="zh-CN"/>
        </w:rPr>
        <w:t>计取，以估价</w:t>
      </w:r>
      <w:r>
        <w:rPr>
          <w:rFonts w:hint="eastAsia" w:ascii="宋体" w:hAnsi="宋体"/>
          <w:color w:val="0000FF"/>
          <w:sz w:val="24"/>
          <w:highlight w:val="none"/>
          <w:lang w:val="en-US" w:eastAsia="zh-CN"/>
        </w:rPr>
        <w:t>600万元做为计费额，</w:t>
      </w:r>
      <w:r>
        <w:rPr>
          <w:rFonts w:hint="eastAsia" w:ascii="宋体" w:hAnsi="宋体"/>
          <w:color w:val="0000FF"/>
          <w:sz w:val="24"/>
          <w:highlight w:val="none"/>
        </w:rPr>
        <w:t>监理服务基价为19.22万元</w:t>
      </w:r>
      <w:r>
        <w:rPr>
          <w:rFonts w:hint="eastAsia" w:ascii="宋体" w:hAnsi="宋体"/>
          <w:color w:val="0000FF"/>
          <w:sz w:val="24"/>
          <w:highlight w:val="none"/>
          <w:lang w:eastAsia="zh-CN"/>
        </w:rPr>
        <w:t>，</w:t>
      </w:r>
      <w:r>
        <w:rPr>
          <w:rFonts w:hint="eastAsia" w:ascii="宋体" w:hAnsi="宋体"/>
          <w:color w:val="0000FF"/>
          <w:sz w:val="24"/>
          <w:highlight w:val="none"/>
        </w:rPr>
        <w:t>专业调整系数取1.0，复杂系数取1.0，高程系数取1.0，年度监理</w:t>
      </w:r>
      <w:r>
        <w:rPr>
          <w:rFonts w:hint="eastAsia" w:ascii="宋体" w:hAnsi="宋体"/>
          <w:color w:val="0000FF"/>
          <w:sz w:val="24"/>
          <w:highlight w:val="none"/>
          <w:lang w:eastAsia="zh-CN"/>
        </w:rPr>
        <w:t>服务</w:t>
      </w:r>
      <w:r>
        <w:rPr>
          <w:rFonts w:hint="eastAsia" w:ascii="宋体" w:hAnsi="宋体"/>
          <w:color w:val="0000FF"/>
          <w:sz w:val="24"/>
          <w:highlight w:val="none"/>
        </w:rPr>
        <w:t>费即为19.22万元*1.0*1.0*1.0*=19.22万元</w:t>
      </w:r>
      <w:r>
        <w:rPr>
          <w:rFonts w:hint="eastAsia" w:ascii="宋体" w:hAnsi="宋体"/>
          <w:color w:val="0000FF"/>
          <w:sz w:val="24"/>
          <w:highlight w:val="none"/>
          <w:lang w:eastAsia="zh-CN"/>
        </w:rPr>
        <w:t>，费率为</w:t>
      </w:r>
      <w:r>
        <w:rPr>
          <w:rFonts w:hint="eastAsia" w:ascii="宋体" w:hAnsi="宋体"/>
          <w:color w:val="0000FF"/>
          <w:sz w:val="24"/>
          <w:highlight w:val="none"/>
          <w:lang w:val="en-US" w:eastAsia="zh-CN"/>
        </w:rPr>
        <w:t>19.22万元/600万元=3.2%</w:t>
      </w:r>
      <w:r>
        <w:rPr>
          <w:rFonts w:hint="eastAsia" w:ascii="宋体" w:hAnsi="宋体"/>
          <w:color w:val="0000FF"/>
          <w:sz w:val="24"/>
          <w:highlight w:val="none"/>
        </w:rPr>
        <w:t>。实际最终监理服务费以各项目经第三方机构审核的建安工程结算价作为计费额，采用内插法计算，</w:t>
      </w:r>
      <w:r>
        <w:rPr>
          <w:rFonts w:hint="eastAsia" w:ascii="宋体" w:hAnsi="宋体"/>
          <w:color w:val="0000FF"/>
          <w:sz w:val="24"/>
          <w:highlight w:val="none"/>
          <w:lang w:eastAsia="zh-CN"/>
        </w:rPr>
        <w:t>最终</w:t>
      </w:r>
      <w:r>
        <w:rPr>
          <w:rFonts w:hint="eastAsia" w:ascii="宋体" w:hAnsi="宋体"/>
          <w:color w:val="0000FF"/>
          <w:sz w:val="24"/>
          <w:highlight w:val="none"/>
        </w:rPr>
        <w:t>实际监理服务费=以各项目第三方机构审核的建安工程结算价×中</w:t>
      </w:r>
      <w:r>
        <w:rPr>
          <w:rFonts w:hint="eastAsia" w:ascii="宋体" w:hAnsi="宋体"/>
          <w:color w:val="0000FF"/>
          <w:sz w:val="24"/>
          <w:highlight w:val="none"/>
          <w:lang w:eastAsia="zh-CN"/>
        </w:rPr>
        <w:t>选</w:t>
      </w:r>
      <w:r>
        <w:rPr>
          <w:rFonts w:hint="eastAsia" w:ascii="宋体" w:hAnsi="宋体"/>
          <w:color w:val="0000FF"/>
          <w:sz w:val="24"/>
          <w:highlight w:val="none"/>
        </w:rPr>
        <w:t>费率计取</w:t>
      </w:r>
      <w:r>
        <w:rPr>
          <w:rFonts w:hint="eastAsia" w:ascii="宋体" w:hAnsi="宋体"/>
          <w:color w:val="0000FF"/>
          <w:sz w:val="24"/>
          <w:highlight w:val="none"/>
          <w:lang w:eastAsia="zh-CN"/>
        </w:rPr>
        <w:t>。</w:t>
      </w:r>
      <w:r>
        <w:rPr>
          <w:rFonts w:hint="eastAsia" w:ascii="宋体" w:hAnsi="宋体"/>
          <w:color w:val="0000FF"/>
          <w:sz w:val="24"/>
          <w:highlight w:val="none"/>
        </w:rPr>
        <w:t>合同实施期间，</w:t>
      </w:r>
      <w:r>
        <w:rPr>
          <w:rFonts w:hint="eastAsia" w:ascii="宋体" w:hAnsi="宋体"/>
          <w:color w:val="0000FF"/>
          <w:sz w:val="24"/>
          <w:highlight w:val="none"/>
          <w:lang w:eastAsia="zh-CN"/>
        </w:rPr>
        <w:t>中选费率</w:t>
      </w:r>
      <w:r>
        <w:rPr>
          <w:rFonts w:hint="eastAsia" w:ascii="宋体" w:hAnsi="宋体"/>
          <w:color w:val="0000FF"/>
          <w:sz w:val="24"/>
          <w:highlight w:val="none"/>
        </w:rPr>
        <w:t>不论国家政策或法规、标准及市场因素的变化，结算价款的增加或减少，</w:t>
      </w:r>
      <w:r>
        <w:rPr>
          <w:rFonts w:hint="eastAsia" w:ascii="宋体" w:hAnsi="宋体"/>
          <w:color w:val="0000FF"/>
          <w:sz w:val="24"/>
          <w:highlight w:val="none"/>
          <w:lang w:eastAsia="zh-CN"/>
        </w:rPr>
        <w:t>中选费率</w:t>
      </w:r>
      <w:r>
        <w:rPr>
          <w:rFonts w:hint="eastAsia" w:ascii="宋体" w:hAnsi="宋体"/>
          <w:color w:val="0000FF"/>
          <w:sz w:val="24"/>
          <w:highlight w:val="none"/>
        </w:rPr>
        <w:t>均不做任何调整。若工程在实施过程中出现停建、缓建或甩项，则监理报酬按照实际完成工程量价款×中</w:t>
      </w:r>
      <w:r>
        <w:rPr>
          <w:rFonts w:hint="eastAsia" w:ascii="宋体" w:hAnsi="宋体"/>
          <w:color w:val="0000FF"/>
          <w:sz w:val="24"/>
          <w:highlight w:val="none"/>
          <w:lang w:eastAsia="zh-CN"/>
        </w:rPr>
        <w:t>选</w:t>
      </w:r>
      <w:r>
        <w:rPr>
          <w:rFonts w:hint="eastAsia" w:ascii="宋体" w:hAnsi="宋体"/>
          <w:color w:val="0000FF"/>
          <w:sz w:val="24"/>
          <w:highlight w:val="none"/>
        </w:rPr>
        <w:t>费率进行结算，比选人不予</w:t>
      </w:r>
      <w:r>
        <w:rPr>
          <w:rFonts w:hint="eastAsia" w:ascii="宋体" w:hAnsi="宋体"/>
          <w:color w:val="0000FF"/>
          <w:sz w:val="24"/>
          <w:highlight w:val="none"/>
          <w:lang w:eastAsia="zh-CN"/>
        </w:rPr>
        <w:t>其他</w:t>
      </w:r>
      <w:r>
        <w:rPr>
          <w:rFonts w:hint="eastAsia" w:ascii="宋体" w:hAnsi="宋体"/>
          <w:color w:val="0000FF"/>
          <w:sz w:val="24"/>
          <w:highlight w:val="none"/>
        </w:rPr>
        <w:t>经济补偿。</w:t>
      </w:r>
    </w:p>
    <w:p>
      <w:pPr>
        <w:spacing w:line="360" w:lineRule="auto"/>
        <w:ind w:firstLine="480"/>
        <w:rPr>
          <w:rFonts w:hint="eastAsia" w:ascii="宋体" w:hAnsi="宋体"/>
          <w:color w:val="0000FF"/>
          <w:sz w:val="24"/>
          <w:highlight w:val="none"/>
        </w:rPr>
      </w:pPr>
      <w:r>
        <w:rPr>
          <w:rFonts w:hint="eastAsia" w:ascii="宋体" w:hAnsi="宋体"/>
          <w:color w:val="0000FF"/>
          <w:sz w:val="24"/>
          <w:highlight w:val="none"/>
        </w:rPr>
        <w:t>该监理取费已包括完成</w:t>
      </w:r>
      <w:r>
        <w:rPr>
          <w:rFonts w:hint="eastAsia" w:ascii="宋体" w:hAnsi="宋体"/>
          <w:color w:val="0000FF"/>
          <w:sz w:val="24"/>
          <w:highlight w:val="none"/>
          <w:lang w:eastAsia="zh-CN"/>
        </w:rPr>
        <w:t>比选</w:t>
      </w:r>
      <w:r>
        <w:rPr>
          <w:rFonts w:hint="eastAsia" w:ascii="宋体" w:hAnsi="宋体"/>
          <w:color w:val="0000FF"/>
          <w:sz w:val="24"/>
          <w:highlight w:val="none"/>
        </w:rPr>
        <w:t>范围内所有监理内容所需的全部费用，包含加班费、奖金补贴、劳保费、安全医疗费、旅差费、交通费、全线施工协调与配合费、管理费、设备费、办公场所费用等一切费用在内的直接费、间接费、税金、利润和市场变化、政策调整、工期延长、分期施工等风险费用。施工准备阶段、竣工验收阶段、缺陷责任阶段、保修阶段的监理服务费</w:t>
      </w:r>
      <w:r>
        <w:rPr>
          <w:rFonts w:hint="eastAsia" w:ascii="宋体" w:hAnsi="宋体"/>
          <w:color w:val="0000FF"/>
          <w:sz w:val="24"/>
          <w:highlight w:val="none"/>
          <w:lang w:eastAsia="zh-CN"/>
        </w:rPr>
        <w:t>及</w:t>
      </w:r>
      <w:r>
        <w:rPr>
          <w:rFonts w:hint="eastAsia" w:ascii="宋体" w:hAnsi="宋体"/>
          <w:color w:val="0000FF"/>
          <w:sz w:val="24"/>
          <w:highlight w:val="none"/>
        </w:rPr>
        <w:t>所必要的监理人员出外考察、材料设备复试，其费用支出在合同价中</w:t>
      </w:r>
      <w:r>
        <w:rPr>
          <w:rFonts w:hint="eastAsia" w:ascii="宋体" w:hAnsi="宋体"/>
          <w:color w:val="0000FF"/>
          <w:sz w:val="24"/>
          <w:highlight w:val="none"/>
          <w:lang w:eastAsia="zh-CN"/>
        </w:rPr>
        <w:t>均</w:t>
      </w:r>
      <w:r>
        <w:rPr>
          <w:rFonts w:hint="eastAsia" w:ascii="宋体" w:hAnsi="宋体"/>
          <w:color w:val="0000FF"/>
          <w:sz w:val="24"/>
          <w:highlight w:val="none"/>
        </w:rPr>
        <w:t>已予考虑。</w:t>
      </w:r>
      <w:r>
        <w:rPr>
          <w:rFonts w:hint="eastAsia" w:ascii="宋体" w:hAnsi="宋体"/>
          <w:color w:val="0000FF"/>
          <w:sz w:val="24"/>
          <w:highlight w:val="none"/>
          <w:lang w:eastAsia="zh-CN"/>
        </w:rPr>
        <w:t>比选</w:t>
      </w:r>
      <w:r>
        <w:rPr>
          <w:rFonts w:hint="eastAsia" w:ascii="宋体" w:hAnsi="宋体"/>
          <w:color w:val="0000FF"/>
          <w:sz w:val="24"/>
          <w:highlight w:val="none"/>
        </w:rPr>
        <w:t>人不再另行支付额外监理费和附加监理费或类似费用。若因比选人或不可抗力原因，导致工程产生变更、延期、甩项、中止、终止等，比选人均不给予补偿。</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olor w:val="0000FF"/>
          <w:sz w:val="24"/>
          <w:highlight w:val="none"/>
        </w:rPr>
      </w:pPr>
      <w:r>
        <w:rPr>
          <w:rFonts w:hint="eastAsia" w:ascii="宋体" w:hAnsi="宋体"/>
          <w:color w:val="0000FF"/>
          <w:sz w:val="24"/>
          <w:highlight w:val="none"/>
        </w:rPr>
        <w:t>最终</w:t>
      </w:r>
      <w:r>
        <w:rPr>
          <w:rFonts w:hint="eastAsia" w:ascii="宋体" w:hAnsi="宋体"/>
          <w:color w:val="0000FF"/>
          <w:sz w:val="24"/>
          <w:highlight w:val="none"/>
          <w:lang w:eastAsia="zh-CN"/>
        </w:rPr>
        <w:t>监理服务</w:t>
      </w:r>
      <w:r>
        <w:rPr>
          <w:rFonts w:hint="eastAsia" w:ascii="宋体" w:hAnsi="宋体"/>
          <w:color w:val="0000FF"/>
          <w:sz w:val="24"/>
          <w:highlight w:val="none"/>
        </w:rPr>
        <w:t>费按年结算，中选人需提供各子项目工程</w:t>
      </w:r>
      <w:r>
        <w:rPr>
          <w:rFonts w:hint="eastAsia" w:ascii="宋体" w:hAnsi="宋体"/>
          <w:color w:val="0000FF"/>
          <w:sz w:val="24"/>
          <w:highlight w:val="none"/>
          <w:lang w:eastAsia="zh-CN"/>
        </w:rPr>
        <w:t>监理服务</w:t>
      </w:r>
      <w:r>
        <w:rPr>
          <w:rFonts w:hint="eastAsia" w:ascii="宋体" w:hAnsi="宋体"/>
          <w:color w:val="0000FF"/>
          <w:sz w:val="24"/>
          <w:highlight w:val="none"/>
        </w:rPr>
        <w:t>费结算单</w:t>
      </w:r>
      <w:r>
        <w:rPr>
          <w:rFonts w:hint="eastAsia" w:ascii="宋体" w:hAnsi="宋体"/>
          <w:color w:val="0000FF"/>
          <w:sz w:val="24"/>
          <w:highlight w:val="none"/>
          <w:lang w:eastAsia="zh-CN"/>
        </w:rPr>
        <w:t>（</w:t>
      </w:r>
      <w:r>
        <w:rPr>
          <w:rFonts w:hint="eastAsia" w:ascii="宋体" w:hAnsi="宋体"/>
          <w:color w:val="0000FF"/>
          <w:sz w:val="24"/>
          <w:highlight w:val="none"/>
        </w:rPr>
        <w:t>结算单需</w:t>
      </w:r>
      <w:r>
        <w:rPr>
          <w:rFonts w:hint="eastAsia" w:ascii="宋体" w:hAnsi="宋体"/>
          <w:color w:val="0000FF"/>
          <w:sz w:val="24"/>
          <w:highlight w:val="none"/>
          <w:lang w:eastAsia="zh-CN"/>
        </w:rPr>
        <w:t>经业主方项目经办人确认</w:t>
      </w:r>
      <w:r>
        <w:rPr>
          <w:rStyle w:val="41"/>
          <w:rFonts w:hint="eastAsia"/>
          <w:color w:val="0000FF"/>
          <w:highlight w:val="none"/>
          <w:lang w:eastAsia="zh-CN"/>
        </w:rPr>
        <w:t>）</w:t>
      </w:r>
      <w:r>
        <w:rPr>
          <w:rFonts w:hint="eastAsia" w:ascii="宋体" w:hAnsi="宋体"/>
          <w:color w:val="0000FF"/>
          <w:sz w:val="24"/>
          <w:highlight w:val="none"/>
        </w:rPr>
        <w:t>，</w:t>
      </w:r>
      <w:r>
        <w:rPr>
          <w:rFonts w:hint="eastAsia" w:ascii="宋体" w:hAnsi="宋体"/>
          <w:color w:val="0000FF"/>
          <w:sz w:val="24"/>
          <w:highlight w:val="none"/>
          <w:lang w:eastAsia="zh-CN"/>
        </w:rPr>
        <w:t>最终结算监理服务费时，中选人需提供各子项目工程监理服务费汇总单、</w:t>
      </w:r>
      <w:r>
        <w:rPr>
          <w:rFonts w:hint="eastAsia" w:ascii="宋体" w:hAnsi="宋体"/>
          <w:color w:val="0000FF"/>
          <w:sz w:val="24"/>
          <w:highlight w:val="none"/>
        </w:rPr>
        <w:t>等额正式发票及完整申请手续</w:t>
      </w:r>
      <w:r>
        <w:rPr>
          <w:rFonts w:hint="eastAsia" w:ascii="宋体" w:hAnsi="宋体"/>
          <w:color w:val="0000FF"/>
          <w:sz w:val="24"/>
          <w:highlight w:val="none"/>
          <w:lang w:eastAsia="zh-CN"/>
        </w:rPr>
        <w:t>，由比选人一次性付清</w:t>
      </w:r>
      <w:r>
        <w:rPr>
          <w:rFonts w:hint="eastAsia" w:ascii="宋体" w:hAnsi="宋体"/>
          <w:color w:val="0000FF"/>
          <w:sz w:val="24"/>
          <w:highlight w:val="none"/>
        </w:rPr>
        <w:t>。</w:t>
      </w:r>
      <w:r>
        <w:rPr>
          <w:rFonts w:ascii="宋体" w:hAnsi="宋体"/>
          <w:color w:val="0000FF"/>
          <w:sz w:val="24"/>
          <w:highlight w:val="none"/>
        </w:rPr>
        <w:t>比选申请人自行报价，报价不得超出最高控制价，否则视为无效比选文件。合同履行期间，</w:t>
      </w:r>
      <w:r>
        <w:rPr>
          <w:rFonts w:hint="eastAsia" w:ascii="宋体" w:hAnsi="宋体"/>
          <w:color w:val="0000FF"/>
          <w:sz w:val="24"/>
          <w:highlight w:val="none"/>
        </w:rPr>
        <w:t>取费标准、系数及下浮率等</w:t>
      </w:r>
      <w:r>
        <w:rPr>
          <w:rFonts w:ascii="宋体" w:hAnsi="宋体"/>
          <w:color w:val="0000FF"/>
          <w:sz w:val="24"/>
          <w:highlight w:val="none"/>
        </w:rPr>
        <w:t>不随国家政策、法律、法规、标准及市场因素的变化而进行调整。比选申请人参与本项目比选时，视为已充分考虑到本项目的实际工作量、技术含量、难易程度、复杂性等各项因素，接受并将风险费用计入参选报价中，中选后，比选人不再另行计价或补偿。</w:t>
      </w:r>
    </w:p>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ascii="宋体" w:hAnsi="宋体"/>
          <w:b/>
          <w:sz w:val="24"/>
        </w:rPr>
      </w:pPr>
      <w:r>
        <w:rPr>
          <w:rFonts w:ascii="宋体" w:hAnsi="宋体"/>
          <w:b/>
          <w:sz w:val="24"/>
        </w:rPr>
        <w:t>6.2比选保证金：</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sz w:val="24"/>
        </w:rPr>
      </w:pPr>
      <w:r>
        <w:rPr>
          <w:rFonts w:hint="eastAsia" w:ascii="宋体" w:hAnsi="宋体"/>
          <w:sz w:val="24"/>
        </w:rPr>
        <w:t>1、</w:t>
      </w:r>
      <w:r>
        <w:rPr>
          <w:rFonts w:ascii="宋体" w:hAnsi="宋体"/>
          <w:sz w:val="24"/>
        </w:rPr>
        <w:t>比选保证金的金额：</w:t>
      </w:r>
      <w:r>
        <w:rPr>
          <w:rFonts w:ascii="宋体" w:hAnsi="宋体"/>
          <w:b/>
          <w:color w:val="0000FF"/>
          <w:sz w:val="24"/>
        </w:rPr>
        <w:t>人民币</w:t>
      </w:r>
      <w:r>
        <w:rPr>
          <w:rFonts w:hint="eastAsia" w:ascii="宋体" w:hAnsi="宋体"/>
          <w:b/>
          <w:color w:val="0000FF"/>
          <w:sz w:val="24"/>
        </w:rPr>
        <w:t>叁仟捌佰</w:t>
      </w:r>
      <w:r>
        <w:rPr>
          <w:rFonts w:ascii="宋体" w:hAnsi="宋体"/>
          <w:b/>
          <w:color w:val="0000FF"/>
          <w:sz w:val="24"/>
        </w:rPr>
        <w:t>元整（¥</w:t>
      </w:r>
      <w:r>
        <w:rPr>
          <w:rFonts w:hint="eastAsia" w:ascii="宋体" w:hAnsi="宋体"/>
          <w:b/>
          <w:color w:val="0000FF"/>
          <w:sz w:val="24"/>
        </w:rPr>
        <w:t>3</w:t>
      </w:r>
      <w:r>
        <w:rPr>
          <w:rFonts w:ascii="宋体" w:hAnsi="宋体"/>
          <w:b/>
          <w:color w:val="0000FF"/>
          <w:sz w:val="24"/>
        </w:rPr>
        <w:t>800.00元）</w:t>
      </w:r>
      <w:r>
        <w:rPr>
          <w:rFonts w:ascii="宋体" w:hAnsi="宋体"/>
          <w:color w:val="0000FF"/>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sz w:val="24"/>
        </w:rPr>
      </w:pPr>
      <w:r>
        <w:rPr>
          <w:rFonts w:hint="eastAsia" w:ascii="宋体" w:hAnsi="宋体"/>
          <w:sz w:val="24"/>
        </w:rPr>
        <w:t>2、比选保证金形式：</w:t>
      </w:r>
      <w:r>
        <w:rPr>
          <w:rFonts w:hint="eastAsia" w:ascii="宋体" w:hAnsi="宋体"/>
          <w:color w:val="0000FF"/>
          <w:sz w:val="24"/>
        </w:rPr>
        <w:t>递交比选文件时以现金形式缴纳（用信封密封并加盖单位公章，封面上须写明比选申请人名称、项目名称及金额）。中选人以外的比选保证金将当场退还，中选人的比选保证金在签订合同后退还。中选人未按规定签订合同，比选人有权不退还比选保证金，并要求其赔偿因此造成的损失。</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sz w:val="24"/>
        </w:rPr>
      </w:pPr>
      <w:r>
        <w:rPr>
          <w:rFonts w:hint="eastAsia" w:ascii="宋体" w:hAnsi="宋体"/>
          <w:sz w:val="24"/>
        </w:rPr>
        <w:t>3、比选保证金有效期：</w:t>
      </w:r>
      <w:bookmarkStart w:id="0" w:name="EB8aee83694cf24e958b0c044730ba83a0"/>
      <w:r>
        <w:rPr>
          <w:rFonts w:hint="eastAsia" w:ascii="宋体" w:hAnsi="宋体"/>
          <w:color w:val="0000FF"/>
          <w:sz w:val="24"/>
        </w:rPr>
        <w:t>与比选有效期一致，本项目比选有效期为9</w:t>
      </w:r>
      <w:r>
        <w:rPr>
          <w:rFonts w:ascii="宋体" w:hAnsi="宋体"/>
          <w:color w:val="0000FF"/>
          <w:sz w:val="24"/>
        </w:rPr>
        <w:t>0</w:t>
      </w:r>
      <w:r>
        <w:rPr>
          <w:rFonts w:hint="eastAsia" w:ascii="宋体" w:hAnsi="宋体"/>
          <w:color w:val="0000FF"/>
          <w:sz w:val="24"/>
        </w:rPr>
        <w:t>日历天。</w:t>
      </w:r>
      <w:bookmarkEnd w:id="0"/>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ascii="宋体" w:hAnsi="宋体"/>
          <w:b/>
          <w:sz w:val="24"/>
        </w:rPr>
        <w:t>七、公示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ascii="宋体" w:hAnsi="宋体"/>
          <w:sz w:val="24"/>
        </w:rPr>
        <w:t>本次比选结果公示</w:t>
      </w:r>
      <w:r>
        <w:rPr>
          <w:rFonts w:hint="eastAsia" w:ascii="宋体" w:hAnsi="宋体"/>
          <w:sz w:val="24"/>
        </w:rPr>
        <w:t>在</w:t>
      </w:r>
      <w:r>
        <w:rPr>
          <w:rFonts w:hint="eastAsia" w:ascii="宋体" w:hAnsi="宋体"/>
          <w:color w:val="FF0000"/>
          <w:sz w:val="24"/>
        </w:rPr>
        <w:t>片仔癀官网（http://www.zzpzh.com）</w:t>
      </w:r>
      <w:r>
        <w:rPr>
          <w:rFonts w:hint="eastAsia" w:ascii="宋体" w:hAnsi="宋体"/>
          <w:color w:val="FF0000"/>
          <w:sz w:val="24"/>
          <w:lang w:eastAsia="zh-CN"/>
        </w:rPr>
        <w:t>招采</w:t>
      </w:r>
      <w:r>
        <w:rPr>
          <w:rFonts w:hint="eastAsia" w:ascii="宋体" w:hAnsi="宋体"/>
          <w:color w:val="FF0000"/>
          <w:sz w:val="24"/>
        </w:rPr>
        <w:t>平台</w:t>
      </w:r>
      <w:r>
        <w:rPr>
          <w:rFonts w:hint="eastAsia" w:ascii="宋体" w:hAnsi="宋体"/>
          <w:sz w:val="24"/>
        </w:rPr>
        <w:t>上</w:t>
      </w:r>
      <w:r>
        <w:rPr>
          <w:rFonts w:hint="eastAsia" w:ascii="宋体" w:hAnsi="宋体"/>
          <w:color w:val="0000FF"/>
          <w:sz w:val="24"/>
        </w:rPr>
        <w:fldChar w:fldCharType="begin"/>
      </w:r>
      <w:r>
        <w:rPr>
          <w:rFonts w:hint="eastAsia" w:ascii="宋体" w:hAnsi="宋体"/>
          <w:color w:val="0000FF"/>
          <w:sz w:val="24"/>
        </w:rPr>
        <w:instrText xml:space="preserve"> HYPERLINK "http://www.zzgjgxq.gov.cn/）发布。公示时间3" \h </w:instrText>
      </w:r>
      <w:r>
        <w:rPr>
          <w:rFonts w:hint="eastAsia" w:ascii="宋体" w:hAnsi="宋体"/>
          <w:color w:val="0000FF"/>
          <w:sz w:val="24"/>
        </w:rPr>
        <w:fldChar w:fldCharType="separate"/>
      </w:r>
      <w:r>
        <w:rPr>
          <w:rFonts w:hint="eastAsia" w:ascii="宋体" w:hAnsi="宋体"/>
          <w:color w:val="0000FF"/>
          <w:sz w:val="24"/>
        </w:rPr>
        <w:t>发布，公示时间3</w:t>
      </w:r>
      <w:r>
        <w:rPr>
          <w:rFonts w:hint="eastAsia" w:ascii="宋体" w:hAnsi="宋体"/>
          <w:color w:val="0000FF"/>
          <w:sz w:val="24"/>
        </w:rPr>
        <w:fldChar w:fldCharType="end"/>
      </w:r>
      <w:r>
        <w:rPr>
          <w:rFonts w:hint="eastAsia" w:ascii="宋体" w:hAnsi="宋体"/>
          <w:color w:val="0000FF"/>
          <w:sz w:val="24"/>
        </w:rPr>
        <w:t>个日历天</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ascii="宋体" w:hAnsi="宋体"/>
          <w:b/>
          <w:sz w:val="24"/>
        </w:rPr>
        <w:t>八、联系方式：</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ascii="宋体" w:hAnsi="宋体"/>
          <w:sz w:val="24"/>
        </w:rPr>
      </w:pPr>
      <w:r>
        <w:rPr>
          <w:rFonts w:ascii="宋体" w:hAnsi="宋体"/>
          <w:sz w:val="24"/>
        </w:rPr>
        <w:t>比选人：</w:t>
      </w:r>
      <w:r>
        <w:rPr>
          <w:rFonts w:hint="eastAsia" w:ascii="宋体" w:hAnsi="宋体"/>
          <w:sz w:val="24"/>
        </w:rPr>
        <w:t>漳州片仔癀药业股份有限公司</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ascii="宋体" w:hAnsi="宋体"/>
          <w:sz w:val="24"/>
        </w:rPr>
      </w:pPr>
      <w:r>
        <w:rPr>
          <w:rFonts w:ascii="宋体" w:hAnsi="宋体"/>
          <w:sz w:val="24"/>
        </w:rPr>
        <w:t>地址：</w:t>
      </w:r>
      <w:r>
        <w:rPr>
          <w:rFonts w:hint="eastAsia" w:ascii="宋体" w:hAnsi="宋体"/>
          <w:sz w:val="24"/>
        </w:rPr>
        <w:t>福建省漳州市芗城区琥珀路1号</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sz w:val="24"/>
          <w:lang w:eastAsia="zh-CN"/>
        </w:rPr>
      </w:pPr>
      <w:r>
        <w:rPr>
          <w:rFonts w:ascii="宋体" w:hAnsi="宋体"/>
          <w:sz w:val="24"/>
        </w:rPr>
        <w:t>联系人：</w:t>
      </w:r>
      <w:r>
        <w:rPr>
          <w:rFonts w:hint="eastAsia" w:ascii="宋体" w:hAnsi="宋体"/>
          <w:sz w:val="24"/>
          <w:lang w:eastAsia="zh-CN"/>
        </w:rPr>
        <w:t>叶工</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sz w:val="24"/>
        </w:rPr>
      </w:pPr>
      <w:r>
        <w:rPr>
          <w:rFonts w:ascii="宋体" w:hAnsi="宋体"/>
          <w:sz w:val="24"/>
        </w:rPr>
        <w:t>联系电话</w:t>
      </w:r>
      <w:r>
        <w:rPr>
          <w:rFonts w:hint="eastAsia" w:ascii="宋体" w:hAnsi="宋体"/>
          <w:sz w:val="24"/>
        </w:rPr>
        <w:t>：0596-2301552</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sz w:val="24"/>
        </w:rPr>
      </w:pPr>
      <w:r>
        <w:rPr>
          <w:rFonts w:ascii="宋体" w:hAnsi="宋体"/>
          <w:sz w:val="24"/>
        </w:rPr>
        <w:t>代理机构：广东粤能工程管理有限公司</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sz w:val="24"/>
        </w:rPr>
      </w:pPr>
      <w:r>
        <w:rPr>
          <w:rFonts w:ascii="宋体" w:hAnsi="宋体"/>
          <w:sz w:val="24"/>
        </w:rPr>
        <w:t>地址：福建省漳州市芗城区胜利东路11号甘棠宫新村8幢1002室</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sz w:val="24"/>
        </w:rPr>
      </w:pPr>
      <w:r>
        <w:rPr>
          <w:rFonts w:ascii="宋体" w:hAnsi="宋体"/>
          <w:sz w:val="24"/>
        </w:rPr>
        <w:t>联系人：小许</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b/>
          <w:sz w:val="48"/>
        </w:rPr>
      </w:pPr>
      <w:r>
        <w:rPr>
          <w:rFonts w:ascii="宋体" w:hAnsi="宋体"/>
          <w:sz w:val="24"/>
        </w:rPr>
        <w:t>联系电话：0596-2109798</w:t>
      </w:r>
    </w:p>
    <w:sectPr>
      <w:footerReference r:id="rId3" w:type="default"/>
      <w:pgSz w:w="11906" w:h="16838"/>
      <w:pgMar w:top="1440" w:right="851"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35"/>
                          </w:pPr>
                          <w:r>
                            <w:fldChar w:fldCharType="begin"/>
                          </w:r>
                          <w:r>
                            <w:instrText xml:space="preserve"> PAGE  \* MERGEFORMAT </w:instrText>
                          </w:r>
                          <w:r>
                            <w:fldChar w:fldCharType="separate"/>
                          </w:r>
                          <w:r>
                            <w:t>12</w:t>
                          </w:r>
                          <w:r>
                            <w:fldChar w:fldCharType="end"/>
                          </w:r>
                        </w:p>
                      </w:txbxContent>
                    </wps:txbx>
                    <wps:bodyPr vert="horz" wrap="none" lIns="0" tIns="0" rIns="0" bIns="0" anchor="t">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ACpr4VuQEAAF0DAAAOAAAAAAAAAAEAIAAAAB8BAABkcnMvZTJvRG9jLnhtbFBLBQYAAAAABgAG&#10;AFkBAABKBQAAAAA=&#10;">
              <v:fill on="f" focussize="0,0"/>
              <v:stroke on="f"/>
              <v:imagedata o:title=""/>
              <o:lock v:ext="edit" aspectratio="f"/>
              <v:textbox inset="0mm,0mm,0mm,0mm" style="mso-fit-shape-to-text:t;">
                <w:txbxContent>
                  <w:p>
                    <w:pPr>
                      <w:pStyle w:val="35"/>
                    </w:pPr>
                    <w:r>
                      <w:fldChar w:fldCharType="begin"/>
                    </w:r>
                    <w:r>
                      <w:instrText xml:space="preserve"> PAGE  \* MERGEFORMAT </w:instrText>
                    </w:r>
                    <w:r>
                      <w:fldChar w:fldCharType="separate"/>
                    </w:r>
                    <w:r>
                      <w:t>12</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5ZmYxZGVkMTQ4MDNiZDQ3ZGFkOTU1MThmODdjMjAifQ=="/>
  </w:docVars>
  <w:rsids>
    <w:rsidRoot w:val="00167DA8"/>
    <w:rsid w:val="00031D49"/>
    <w:rsid w:val="00055B58"/>
    <w:rsid w:val="000B65EF"/>
    <w:rsid w:val="001154FA"/>
    <w:rsid w:val="001668A9"/>
    <w:rsid w:val="00167DA8"/>
    <w:rsid w:val="0020308B"/>
    <w:rsid w:val="002D2AA9"/>
    <w:rsid w:val="003D3E3C"/>
    <w:rsid w:val="003D453A"/>
    <w:rsid w:val="003F405F"/>
    <w:rsid w:val="004C4FA0"/>
    <w:rsid w:val="004E622F"/>
    <w:rsid w:val="00564CF7"/>
    <w:rsid w:val="005B1048"/>
    <w:rsid w:val="00622F3C"/>
    <w:rsid w:val="006E1F7D"/>
    <w:rsid w:val="006F3B03"/>
    <w:rsid w:val="00722812"/>
    <w:rsid w:val="007A007D"/>
    <w:rsid w:val="007F3C31"/>
    <w:rsid w:val="008438B2"/>
    <w:rsid w:val="00941E56"/>
    <w:rsid w:val="00985411"/>
    <w:rsid w:val="00A02758"/>
    <w:rsid w:val="00A70792"/>
    <w:rsid w:val="00AB136D"/>
    <w:rsid w:val="00CD0E6D"/>
    <w:rsid w:val="00D12209"/>
    <w:rsid w:val="00F11D05"/>
    <w:rsid w:val="00F81D02"/>
    <w:rsid w:val="00FA6720"/>
    <w:rsid w:val="00FE6FEC"/>
    <w:rsid w:val="029659B6"/>
    <w:rsid w:val="07E66BBD"/>
    <w:rsid w:val="08DF102E"/>
    <w:rsid w:val="08F4257B"/>
    <w:rsid w:val="099B35ED"/>
    <w:rsid w:val="0D122906"/>
    <w:rsid w:val="13963041"/>
    <w:rsid w:val="13CF145D"/>
    <w:rsid w:val="150304B7"/>
    <w:rsid w:val="151F296F"/>
    <w:rsid w:val="170C6620"/>
    <w:rsid w:val="1A862E0C"/>
    <w:rsid w:val="1B304010"/>
    <w:rsid w:val="1BCC6558"/>
    <w:rsid w:val="1F2E2CB8"/>
    <w:rsid w:val="29E46E0A"/>
    <w:rsid w:val="2C7835D4"/>
    <w:rsid w:val="2F4767C8"/>
    <w:rsid w:val="35CD71C8"/>
    <w:rsid w:val="39DA2D58"/>
    <w:rsid w:val="3CFE4D6B"/>
    <w:rsid w:val="402E5098"/>
    <w:rsid w:val="4A9F01AF"/>
    <w:rsid w:val="4C431733"/>
    <w:rsid w:val="5CAF1409"/>
    <w:rsid w:val="617312F0"/>
    <w:rsid w:val="67AA5E30"/>
    <w:rsid w:val="72242EDD"/>
    <w:rsid w:val="771912FE"/>
    <w:rsid w:val="7CB95C18"/>
    <w:rsid w:val="7DAA32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2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24">
    <w:name w:val="heading 2"/>
    <w:basedOn w:val="1"/>
    <w:next w:val="25"/>
    <w:qFormat/>
    <w:uiPriority w:val="99"/>
    <w:pPr>
      <w:spacing w:before="100" w:beforeAutospacing="1" w:after="100" w:afterAutospacing="1"/>
      <w:ind w:left="641" w:hanging="401"/>
      <w:outlineLvl w:val="1"/>
    </w:pPr>
    <w:rPr>
      <w:rFonts w:ascii="Microsoft JhengHei" w:eastAsia="Microsoft JhengHei" w:cs="宋体"/>
      <w:b/>
      <w:bCs/>
      <w:sz w:val="32"/>
      <w:szCs w:val="32"/>
    </w:rPr>
  </w:style>
  <w:style w:type="paragraph" w:styleId="27">
    <w:name w:val="heading 3"/>
    <w:basedOn w:val="1"/>
    <w:next w:val="1"/>
    <w:qFormat/>
    <w:uiPriority w:val="0"/>
    <w:pPr>
      <w:keepNext/>
      <w:keepLines/>
      <w:spacing w:before="260" w:after="260" w:line="413" w:lineRule="auto"/>
      <w:outlineLvl w:val="2"/>
    </w:pPr>
    <w:rPr>
      <w:b/>
      <w:bCs/>
      <w:sz w:val="32"/>
      <w:szCs w:val="32"/>
    </w:rPr>
  </w:style>
  <w:style w:type="character" w:default="1" w:styleId="38">
    <w:name w:val="Default Paragraph Font"/>
    <w:semiHidden/>
    <w:unhideWhenUsed/>
    <w:qFormat/>
    <w:uiPriority w:val="1"/>
  </w:style>
  <w:style w:type="table" w:default="1" w:styleId="4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21"/>
    <w:qFormat/>
    <w:uiPriority w:val="99"/>
    <w:pPr>
      <w:tabs>
        <w:tab w:val="left" w:pos="0"/>
        <w:tab w:val="left" w:pos="993"/>
        <w:tab w:val="left" w:pos="1134"/>
      </w:tabs>
      <w:ind w:left="420" w:firstLine="420" w:firstLineChars="200"/>
    </w:pPr>
    <w:rPr>
      <w:rFonts w:ascii="Calibri"/>
    </w:rPr>
  </w:style>
  <w:style w:type="paragraph" w:customStyle="1" w:styleId="3">
    <w:name w:val="正文文本缩进_0"/>
    <w:basedOn w:val="4"/>
    <w:next w:val="17"/>
    <w:unhideWhenUsed/>
    <w:qFormat/>
    <w:uiPriority w:val="0"/>
    <w:pPr>
      <w:spacing w:after="120"/>
      <w:ind w:left="200" w:leftChars="200"/>
    </w:pPr>
    <w:rPr>
      <w:sz w:val="20"/>
      <w:szCs w:val="20"/>
    </w:rPr>
  </w:style>
  <w:style w:type="paragraph" w:customStyle="1" w:styleId="4">
    <w:name w:val="正文_0_1"/>
    <w:basedOn w:val="5"/>
    <w:next w:val="6"/>
    <w:qFormat/>
    <w:uiPriority w:val="0"/>
  </w:style>
  <w:style w:type="paragraph" w:customStyle="1" w:styleId="5">
    <w:name w:val="正文_5"/>
    <w:next w:val="6"/>
    <w:qFormat/>
    <w:uiPriority w:val="0"/>
    <w:pPr>
      <w:widowControl w:val="0"/>
      <w:autoSpaceDE w:val="0"/>
      <w:autoSpaceDN w:val="0"/>
    </w:pPr>
    <w:rPr>
      <w:rFonts w:ascii="宋体" w:hAnsi="Times New Roman" w:eastAsia="宋体" w:cs="宋体"/>
      <w:sz w:val="22"/>
      <w:szCs w:val="22"/>
      <w:lang w:val="zh-CN" w:eastAsia="zh-CN" w:bidi="zh-CN"/>
    </w:rPr>
  </w:style>
  <w:style w:type="paragraph" w:customStyle="1" w:styleId="6">
    <w:name w:val="正文首行缩进 2_1"/>
    <w:basedOn w:val="7"/>
    <w:next w:val="8"/>
    <w:unhideWhenUsed/>
    <w:qFormat/>
    <w:uiPriority w:val="99"/>
    <w:pPr>
      <w:tabs>
        <w:tab w:val="left" w:pos="0"/>
        <w:tab w:val="left" w:pos="993"/>
        <w:tab w:val="left" w:pos="1134"/>
      </w:tabs>
      <w:spacing w:before="0" w:after="120" w:line="240" w:lineRule="auto"/>
      <w:ind w:left="420" w:leftChars="200" w:firstLine="420" w:firstLineChars="200"/>
    </w:pPr>
    <w:rPr>
      <w:rFonts w:eastAsia="仿宋_GB2312"/>
      <w:sz w:val="21"/>
    </w:rPr>
  </w:style>
  <w:style w:type="paragraph" w:customStyle="1" w:styleId="7">
    <w:name w:val="正文文本缩进_2"/>
    <w:basedOn w:val="5"/>
    <w:next w:val="8"/>
    <w:qFormat/>
    <w:uiPriority w:val="0"/>
    <w:pPr>
      <w:spacing w:before="240" w:line="360" w:lineRule="auto"/>
      <w:ind w:firstLine="552" w:firstLineChars="263"/>
    </w:pPr>
    <w:rPr>
      <w:rFonts w:hAnsi="宋体"/>
      <w:szCs w:val="20"/>
    </w:rPr>
  </w:style>
  <w:style w:type="paragraph" w:customStyle="1" w:styleId="8">
    <w:name w:val="样式 标题 3 + (中文) 黑体 小四 非加粗 段前: 7.8 磅 段后: 0 磅 行距: 固定值 20 磅_2"/>
    <w:basedOn w:val="9"/>
    <w:qFormat/>
    <w:uiPriority w:val="0"/>
    <w:pPr>
      <w:spacing w:before="0" w:after="0" w:line="400" w:lineRule="exact"/>
    </w:pPr>
    <w:rPr>
      <w:rFonts w:ascii="Times New Roman" w:hAnsi="Times New Roman" w:eastAsia="黑体" w:cs="宋体"/>
      <w:b w:val="0"/>
      <w:bCs w:val="0"/>
      <w:sz w:val="21"/>
      <w:szCs w:val="20"/>
    </w:rPr>
  </w:style>
  <w:style w:type="paragraph" w:customStyle="1" w:styleId="9">
    <w:name w:val="标题 3_2"/>
    <w:basedOn w:val="10"/>
    <w:next w:val="5"/>
    <w:unhideWhenUsed/>
    <w:qFormat/>
    <w:uiPriority w:val="0"/>
    <w:pPr>
      <w:keepNext/>
      <w:keepLines/>
      <w:spacing w:before="260" w:after="260" w:line="416" w:lineRule="auto"/>
      <w:outlineLvl w:val="2"/>
    </w:pPr>
    <w:rPr>
      <w:b/>
      <w:bCs/>
      <w:sz w:val="32"/>
      <w:szCs w:val="32"/>
    </w:rPr>
  </w:style>
  <w:style w:type="paragraph" w:customStyle="1" w:styleId="10">
    <w:name w:val="正文_13"/>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首行缩进 2_0"/>
    <w:basedOn w:val="12"/>
    <w:next w:val="14"/>
    <w:qFormat/>
    <w:uiPriority w:val="0"/>
    <w:pPr>
      <w:tabs>
        <w:tab w:val="left" w:pos="0"/>
        <w:tab w:val="left" w:pos="993"/>
        <w:tab w:val="left" w:pos="1134"/>
      </w:tabs>
      <w:ind w:firstLine="420" w:firstLineChars="200"/>
    </w:pPr>
  </w:style>
  <w:style w:type="paragraph" w:customStyle="1" w:styleId="12">
    <w:name w:val="正文文本缩进_1"/>
    <w:basedOn w:val="13"/>
    <w:next w:val="14"/>
    <w:qFormat/>
    <w:uiPriority w:val="0"/>
    <w:pPr>
      <w:widowControl/>
      <w:tabs>
        <w:tab w:val="left" w:pos="0"/>
        <w:tab w:val="left" w:pos="993"/>
        <w:tab w:val="left" w:pos="1134"/>
      </w:tabs>
      <w:spacing w:line="500" w:lineRule="exact"/>
      <w:ind w:firstLine="567"/>
    </w:pPr>
    <w:rPr>
      <w:rFonts w:ascii="宋体"/>
      <w:sz w:val="28"/>
    </w:rPr>
  </w:style>
  <w:style w:type="paragraph" w:customStyle="1" w:styleId="13">
    <w:name w:val="正文_4"/>
    <w:basedOn w:val="1"/>
    <w:next w:val="6"/>
    <w:qFormat/>
    <w:uiPriority w:val="0"/>
  </w:style>
  <w:style w:type="paragraph" w:customStyle="1" w:styleId="14">
    <w:name w:val="样式 标题 3 + (中文) 黑体 小四 非加粗 段前: 7.8 磅 段后: 0 磅 行距: 固定值 20 磅_1"/>
    <w:basedOn w:val="15"/>
    <w:qFormat/>
    <w:uiPriority w:val="0"/>
    <w:pPr>
      <w:spacing w:before="0" w:after="0" w:line="400" w:lineRule="exact"/>
    </w:pPr>
    <w:rPr>
      <w:rFonts w:ascii="Times New Roman" w:hAnsi="Times New Roman" w:eastAsia="黑体" w:cs="宋体"/>
      <w:b w:val="0"/>
      <w:bCs w:val="0"/>
      <w:sz w:val="21"/>
      <w:szCs w:val="20"/>
    </w:rPr>
  </w:style>
  <w:style w:type="paragraph" w:customStyle="1" w:styleId="15">
    <w:name w:val="标题 3_1"/>
    <w:basedOn w:val="16"/>
    <w:next w:val="16"/>
    <w:qFormat/>
    <w:uiPriority w:val="0"/>
    <w:pPr>
      <w:keepNext/>
      <w:keepLines/>
      <w:spacing w:before="260" w:after="260" w:line="416" w:lineRule="auto"/>
      <w:outlineLvl w:val="2"/>
    </w:pPr>
    <w:rPr>
      <w:b/>
      <w:bCs/>
      <w:sz w:val="32"/>
      <w:szCs w:val="32"/>
    </w:rPr>
  </w:style>
  <w:style w:type="paragraph" w:customStyle="1" w:styleId="16">
    <w:name w:val="正文_1_0"/>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样式 标题 3 + (中文) 黑体 小四 非加粗 段前: 7.8 磅 段后: 0 磅 行距: 固定值 20 磅_0_0"/>
    <w:basedOn w:val="18"/>
    <w:qFormat/>
    <w:uiPriority w:val="0"/>
    <w:pPr>
      <w:spacing w:before="0" w:after="0" w:line="400" w:lineRule="exact"/>
    </w:pPr>
    <w:rPr>
      <w:rFonts w:eastAsia="黑体" w:cs="宋体"/>
      <w:b w:val="0"/>
      <w:bCs w:val="0"/>
      <w:sz w:val="21"/>
      <w:szCs w:val="20"/>
    </w:rPr>
  </w:style>
  <w:style w:type="paragraph" w:customStyle="1" w:styleId="18">
    <w:name w:val="标题 3_0_0"/>
    <w:basedOn w:val="19"/>
    <w:next w:val="19"/>
    <w:unhideWhenUsed/>
    <w:qFormat/>
    <w:uiPriority w:val="0"/>
    <w:pPr>
      <w:keepNext/>
      <w:keepLines/>
      <w:spacing w:before="260" w:after="260" w:line="416" w:lineRule="auto"/>
      <w:outlineLvl w:val="2"/>
    </w:pPr>
    <w:rPr>
      <w:b/>
      <w:bCs/>
      <w:sz w:val="32"/>
      <w:szCs w:val="32"/>
    </w:rPr>
  </w:style>
  <w:style w:type="paragraph" w:customStyle="1" w:styleId="19">
    <w:name w:val="正文_2"/>
    <w:basedOn w:val="20"/>
    <w:next w:val="2"/>
    <w:qFormat/>
    <w:uiPriority w:val="0"/>
    <w:rPr>
      <w:rFonts w:ascii="Times New Roman" w:hAnsi="Times New Roman"/>
    </w:rPr>
  </w:style>
  <w:style w:type="paragraph" w:customStyle="1" w:styleId="20">
    <w:name w:val="正文_0"/>
    <w:next w:val="2"/>
    <w:qFormat/>
    <w:uiPriority w:val="0"/>
    <w:pPr>
      <w:widowControl w:val="0"/>
      <w:spacing w:line="520" w:lineRule="exact"/>
      <w:jc w:val="both"/>
    </w:pPr>
    <w:rPr>
      <w:rFonts w:ascii="Calibri" w:hAnsi="Calibri" w:eastAsia="宋体" w:cs="Times New Roman"/>
      <w:kern w:val="2"/>
      <w:sz w:val="21"/>
      <w:szCs w:val="22"/>
      <w:lang w:val="en-US" w:eastAsia="zh-CN" w:bidi="ar-SA"/>
    </w:rPr>
  </w:style>
  <w:style w:type="paragraph" w:customStyle="1" w:styleId="21">
    <w:name w:val="样式 标题 3 + (中文) 黑体 小四 非加粗 段前: 7.8 磅 段后: 0 磅 行距: 固定值 20 磅_0"/>
    <w:basedOn w:val="22"/>
    <w:qFormat/>
    <w:uiPriority w:val="0"/>
    <w:pPr>
      <w:spacing w:before="0" w:after="0" w:line="400" w:lineRule="exact"/>
    </w:pPr>
    <w:rPr>
      <w:rFonts w:eastAsia="黑体" w:cs="宋体"/>
      <w:b w:val="0"/>
      <w:bCs w:val="0"/>
      <w:sz w:val="21"/>
      <w:szCs w:val="20"/>
    </w:rPr>
  </w:style>
  <w:style w:type="paragraph" w:customStyle="1" w:styleId="22">
    <w:name w:val="标题 3_0"/>
    <w:basedOn w:val="20"/>
    <w:next w:val="19"/>
    <w:unhideWhenUsed/>
    <w:qFormat/>
    <w:uiPriority w:val="0"/>
    <w:pPr>
      <w:keepNext/>
      <w:keepLines/>
      <w:adjustRightInd w:val="0"/>
      <w:spacing w:before="260" w:after="260" w:line="416" w:lineRule="atLeast"/>
      <w:outlineLvl w:val="2"/>
    </w:pPr>
    <w:rPr>
      <w:rFonts w:ascii="Times New Roman" w:hAnsi="Times New Roman"/>
      <w:b/>
      <w:bCs/>
      <w:kern w:val="0"/>
      <w:sz w:val="32"/>
      <w:szCs w:val="32"/>
    </w:rPr>
  </w:style>
  <w:style w:type="paragraph" w:styleId="25">
    <w:name w:val="Normal Indent"/>
    <w:basedOn w:val="1"/>
    <w:next w:val="26"/>
    <w:qFormat/>
    <w:uiPriority w:val="0"/>
    <w:pPr>
      <w:ind w:firstLine="420" w:firstLineChars="200"/>
    </w:pPr>
  </w:style>
  <w:style w:type="paragraph" w:styleId="26">
    <w:name w:val="header"/>
    <w:basedOn w:val="1"/>
    <w:next w:val="25"/>
    <w:link w:val="43"/>
    <w:qFormat/>
    <w:uiPriority w:val="99"/>
    <w:pPr>
      <w:pBdr>
        <w:bottom w:val="single" w:color="auto" w:sz="6" w:space="1"/>
      </w:pBdr>
      <w:tabs>
        <w:tab w:val="center" w:pos="4153"/>
        <w:tab w:val="right" w:pos="8306"/>
      </w:tabs>
      <w:snapToGrid w:val="0"/>
      <w:jc w:val="center"/>
    </w:pPr>
    <w:rPr>
      <w:sz w:val="18"/>
      <w:szCs w:val="18"/>
    </w:rPr>
  </w:style>
  <w:style w:type="paragraph" w:styleId="28">
    <w:name w:val="annotation subject"/>
    <w:basedOn w:val="29"/>
    <w:next w:val="29"/>
    <w:link w:val="47"/>
    <w:qFormat/>
    <w:uiPriority w:val="99"/>
    <w:rPr>
      <w:b/>
      <w:bCs/>
    </w:rPr>
  </w:style>
  <w:style w:type="paragraph" w:styleId="29">
    <w:name w:val="annotation text"/>
    <w:basedOn w:val="1"/>
    <w:link w:val="46"/>
    <w:qFormat/>
    <w:uiPriority w:val="99"/>
    <w:pPr>
      <w:jc w:val="left"/>
    </w:pPr>
  </w:style>
  <w:style w:type="paragraph" w:styleId="30">
    <w:name w:val="Body Text"/>
    <w:basedOn w:val="1"/>
    <w:qFormat/>
    <w:uiPriority w:val="0"/>
    <w:rPr>
      <w:rFonts w:ascii="宋体" w:hAnsi="宋体"/>
      <w:sz w:val="28"/>
      <w:szCs w:val="28"/>
    </w:rPr>
  </w:style>
  <w:style w:type="paragraph" w:styleId="31">
    <w:name w:val="Body Text Indent"/>
    <w:basedOn w:val="1"/>
    <w:next w:val="32"/>
    <w:qFormat/>
    <w:uiPriority w:val="0"/>
    <w:pPr>
      <w:widowControl/>
      <w:tabs>
        <w:tab w:val="left" w:pos="0"/>
        <w:tab w:val="left" w:pos="993"/>
        <w:tab w:val="left" w:pos="1134"/>
      </w:tabs>
      <w:spacing w:line="500" w:lineRule="exact"/>
      <w:ind w:firstLine="567"/>
    </w:pPr>
    <w:rPr>
      <w:rFonts w:ascii="宋体"/>
      <w:sz w:val="28"/>
    </w:rPr>
  </w:style>
  <w:style w:type="paragraph" w:customStyle="1" w:styleId="32">
    <w:name w:val="样式 标题 3 + (中文) 黑体 小四 非加粗 段前: 7.8 磅 段后: 0 磅 行距: 固定值 20 磅"/>
    <w:basedOn w:val="27"/>
    <w:qFormat/>
    <w:uiPriority w:val="0"/>
    <w:pPr>
      <w:spacing w:before="0" w:after="0" w:line="400" w:lineRule="exact"/>
    </w:pPr>
    <w:rPr>
      <w:rFonts w:eastAsia="黑体"/>
      <w:b w:val="0"/>
      <w:bCs w:val="0"/>
      <w:sz w:val="24"/>
      <w:szCs w:val="20"/>
    </w:rPr>
  </w:style>
  <w:style w:type="paragraph" w:styleId="33">
    <w:name w:val="toc 3"/>
    <w:basedOn w:val="1"/>
    <w:next w:val="1"/>
    <w:unhideWhenUsed/>
    <w:qFormat/>
    <w:uiPriority w:val="39"/>
    <w:pPr>
      <w:widowControl/>
      <w:spacing w:after="100" w:line="259" w:lineRule="auto"/>
      <w:ind w:left="440"/>
      <w:jc w:val="left"/>
    </w:pPr>
    <w:rPr>
      <w:rFonts w:cs="Times New Roman" w:asciiTheme="minorHAnsi" w:hAnsiTheme="minorHAnsi" w:eastAsiaTheme="minorEastAsia"/>
      <w:kern w:val="0"/>
      <w:sz w:val="22"/>
    </w:rPr>
  </w:style>
  <w:style w:type="paragraph" w:styleId="34">
    <w:name w:val="Balloon Text"/>
    <w:basedOn w:val="1"/>
    <w:link w:val="48"/>
    <w:qFormat/>
    <w:uiPriority w:val="99"/>
    <w:rPr>
      <w:sz w:val="18"/>
      <w:szCs w:val="18"/>
    </w:rPr>
  </w:style>
  <w:style w:type="paragraph" w:styleId="35">
    <w:name w:val="footer"/>
    <w:basedOn w:val="1"/>
    <w:link w:val="44"/>
    <w:qFormat/>
    <w:uiPriority w:val="99"/>
    <w:pPr>
      <w:tabs>
        <w:tab w:val="center" w:pos="4153"/>
        <w:tab w:val="right" w:pos="8306"/>
      </w:tabs>
      <w:snapToGrid w:val="0"/>
      <w:jc w:val="left"/>
    </w:pPr>
    <w:rPr>
      <w:sz w:val="18"/>
      <w:szCs w:val="18"/>
    </w:rPr>
  </w:style>
  <w:style w:type="paragraph" w:styleId="36">
    <w:name w:val="toc 1"/>
    <w:basedOn w:val="1"/>
    <w:next w:val="1"/>
    <w:qFormat/>
    <w:uiPriority w:val="39"/>
    <w:pPr>
      <w:spacing w:line="440" w:lineRule="exact"/>
      <w:jc w:val="center"/>
    </w:pPr>
  </w:style>
  <w:style w:type="paragraph" w:styleId="37">
    <w:name w:val="toc 2"/>
    <w:basedOn w:val="1"/>
    <w:next w:val="1"/>
    <w:unhideWhenUsed/>
    <w:qFormat/>
    <w:uiPriority w:val="39"/>
    <w:pPr>
      <w:widowControl/>
      <w:spacing w:after="100" w:line="259" w:lineRule="auto"/>
      <w:ind w:left="220"/>
      <w:jc w:val="left"/>
    </w:pPr>
    <w:rPr>
      <w:rFonts w:cs="Times New Roman" w:asciiTheme="minorHAnsi" w:hAnsiTheme="minorHAnsi" w:eastAsiaTheme="minorEastAsia"/>
      <w:kern w:val="0"/>
      <w:sz w:val="22"/>
    </w:rPr>
  </w:style>
  <w:style w:type="character" w:styleId="39">
    <w:name w:val="Strong"/>
    <w:basedOn w:val="38"/>
    <w:qFormat/>
    <w:uiPriority w:val="0"/>
    <w:rPr>
      <w:b/>
      <w:bCs/>
    </w:rPr>
  </w:style>
  <w:style w:type="character" w:styleId="40">
    <w:name w:val="Hyperlink"/>
    <w:basedOn w:val="38"/>
    <w:unhideWhenUsed/>
    <w:qFormat/>
    <w:uiPriority w:val="99"/>
    <w:rPr>
      <w:color w:val="0000FF" w:themeColor="hyperlink"/>
      <w:u w:val="single"/>
      <w14:textFill>
        <w14:solidFill>
          <w14:schemeClr w14:val="hlink"/>
        </w14:solidFill>
      </w14:textFill>
    </w:rPr>
  </w:style>
  <w:style w:type="character" w:styleId="41">
    <w:name w:val="annotation reference"/>
    <w:basedOn w:val="38"/>
    <w:qFormat/>
    <w:uiPriority w:val="99"/>
    <w:rPr>
      <w:sz w:val="21"/>
      <w:szCs w:val="21"/>
    </w:rPr>
  </w:style>
  <w:style w:type="character" w:customStyle="1" w:styleId="43">
    <w:name w:val="页眉 字符"/>
    <w:basedOn w:val="38"/>
    <w:link w:val="26"/>
    <w:qFormat/>
    <w:uiPriority w:val="99"/>
    <w:rPr>
      <w:sz w:val="18"/>
      <w:szCs w:val="18"/>
    </w:rPr>
  </w:style>
  <w:style w:type="character" w:customStyle="1" w:styleId="44">
    <w:name w:val="页脚 字符"/>
    <w:basedOn w:val="38"/>
    <w:link w:val="35"/>
    <w:qFormat/>
    <w:uiPriority w:val="99"/>
    <w:rPr>
      <w:sz w:val="18"/>
      <w:szCs w:val="18"/>
    </w:rPr>
  </w:style>
  <w:style w:type="paragraph" w:customStyle="1" w:styleId="45">
    <w:name w:val="Table Paragraph"/>
    <w:basedOn w:val="1"/>
    <w:qFormat/>
    <w:uiPriority w:val="0"/>
    <w:rPr>
      <w:rFonts w:cs="Times New Roman"/>
    </w:rPr>
  </w:style>
  <w:style w:type="character" w:customStyle="1" w:styleId="46">
    <w:name w:val="批注文字 字符"/>
    <w:basedOn w:val="38"/>
    <w:link w:val="29"/>
    <w:qFormat/>
    <w:uiPriority w:val="99"/>
    <w:rPr>
      <w:kern w:val="2"/>
      <w:sz w:val="21"/>
      <w:szCs w:val="22"/>
    </w:rPr>
  </w:style>
  <w:style w:type="character" w:customStyle="1" w:styleId="47">
    <w:name w:val="批注主题 字符"/>
    <w:basedOn w:val="46"/>
    <w:link w:val="28"/>
    <w:qFormat/>
    <w:uiPriority w:val="99"/>
    <w:rPr>
      <w:b/>
      <w:bCs/>
      <w:kern w:val="2"/>
      <w:sz w:val="21"/>
      <w:szCs w:val="22"/>
    </w:rPr>
  </w:style>
  <w:style w:type="character" w:customStyle="1" w:styleId="48">
    <w:name w:val="批注框文本 字符"/>
    <w:basedOn w:val="38"/>
    <w:link w:val="34"/>
    <w:qFormat/>
    <w:uiPriority w:val="99"/>
    <w:rPr>
      <w:kern w:val="2"/>
      <w:sz w:val="18"/>
      <w:szCs w:val="18"/>
    </w:rPr>
  </w:style>
  <w:style w:type="paragraph" w:customStyle="1" w:styleId="49">
    <w:name w:val="正文_0_0"/>
    <w:basedOn w:val="50"/>
    <w:next w:val="53"/>
    <w:qFormat/>
    <w:uiPriority w:val="0"/>
  </w:style>
  <w:style w:type="paragraph" w:customStyle="1" w:styleId="50">
    <w:name w:val="正文_1"/>
    <w:basedOn w:val="19"/>
    <w:next w:val="51"/>
    <w:qFormat/>
    <w:uiPriority w:val="0"/>
    <w:rPr>
      <w:rFonts w:ascii="Calibri" w:hAnsi="Calibri"/>
    </w:rPr>
  </w:style>
  <w:style w:type="paragraph" w:customStyle="1" w:styleId="51">
    <w:name w:val="正文缩进_1"/>
    <w:basedOn w:val="16"/>
    <w:next w:val="52"/>
    <w:qFormat/>
    <w:uiPriority w:val="0"/>
    <w:pPr>
      <w:autoSpaceDE w:val="0"/>
      <w:adjustRightInd w:val="0"/>
      <w:spacing w:line="360" w:lineRule="atLeast"/>
      <w:ind w:firstLine="420"/>
      <w:textAlignment w:val="baseline"/>
    </w:pPr>
    <w:rPr>
      <w:rFonts w:hAnsi="Calibri"/>
    </w:rPr>
  </w:style>
  <w:style w:type="paragraph" w:customStyle="1" w:styleId="52">
    <w:name w:val="页眉_1"/>
    <w:basedOn w:val="50"/>
    <w:next w:val="51"/>
    <w:qFormat/>
    <w:uiPriority w:val="0"/>
    <w:pPr>
      <w:pBdr>
        <w:bottom w:val="single" w:color="auto" w:sz="6" w:space="1"/>
      </w:pBdr>
      <w:snapToGrid w:val="0"/>
      <w:jc w:val="center"/>
    </w:pPr>
    <w:rPr>
      <w:sz w:val="18"/>
      <w:szCs w:val="18"/>
    </w:rPr>
  </w:style>
  <w:style w:type="paragraph" w:customStyle="1" w:styleId="53">
    <w:name w:val="正文缩进_0_0"/>
    <w:basedOn w:val="16"/>
    <w:next w:val="49"/>
    <w:qFormat/>
    <w:uiPriority w:val="0"/>
    <w:pPr>
      <w:autoSpaceDE w:val="0"/>
      <w:adjustRightInd w:val="0"/>
      <w:spacing w:line="360" w:lineRule="atLeast"/>
      <w:ind w:firstLine="420"/>
      <w:textAlignment w:val="baseline"/>
    </w:pPr>
  </w:style>
  <w:style w:type="paragraph" w:customStyle="1" w:styleId="54">
    <w:name w:val="正文缩进_0"/>
    <w:basedOn w:val="55"/>
    <w:next w:val="20"/>
    <w:qFormat/>
    <w:uiPriority w:val="0"/>
    <w:pPr>
      <w:widowControl/>
      <w:ind w:firstLine="420"/>
      <w:jc w:val="left"/>
    </w:pPr>
    <w:rPr>
      <w:rFonts w:ascii="Times New Roman" w:hAnsi="Times New Roman"/>
      <w:sz w:val="20"/>
      <w:szCs w:val="24"/>
    </w:rPr>
  </w:style>
  <w:style w:type="paragraph" w:customStyle="1" w:styleId="55">
    <w:name w:val="正文_0_0_1"/>
    <w:basedOn w:val="16"/>
    <w:qFormat/>
    <w:uiPriority w:val="0"/>
  </w:style>
  <w:style w:type="paragraph" w:styleId="56">
    <w:name w:val="List Paragraph"/>
    <w:basedOn w:val="1"/>
    <w:qFormat/>
    <w:uiPriority w:val="99"/>
    <w:pPr>
      <w:ind w:firstLine="420" w:firstLineChars="200"/>
    </w:pPr>
  </w:style>
  <w:style w:type="paragraph" w:customStyle="1" w:styleId="57">
    <w:name w:val="正文_0_3"/>
    <w:basedOn w:val="1"/>
    <w:qFormat/>
    <w:uiPriority w:val="0"/>
    <w:pPr>
      <w:autoSpaceDE w:val="0"/>
      <w:autoSpaceDN w:val="0"/>
      <w:jc w:val="left"/>
    </w:pPr>
    <w:rPr>
      <w:rFonts w:ascii="宋体" w:hAnsi="宋体"/>
      <w:kern w:val="0"/>
      <w:sz w:val="22"/>
    </w:rPr>
  </w:style>
  <w:style w:type="character" w:customStyle="1" w:styleId="58">
    <w:name w:val="标题 1 字符"/>
    <w:basedOn w:val="38"/>
    <w:link w:val="23"/>
    <w:qFormat/>
    <w:uiPriority w:val="0"/>
    <w:rPr>
      <w:b/>
      <w:bCs/>
      <w:kern w:val="44"/>
      <w:sz w:val="44"/>
      <w:szCs w:val="44"/>
    </w:rPr>
  </w:style>
  <w:style w:type="paragraph" w:customStyle="1" w:styleId="59">
    <w:name w:val="TOC 标题1"/>
    <w:basedOn w:val="2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60">
    <w:name w:val="lemmawgt-lemmatitle-title1"/>
    <w:basedOn w:val="38"/>
    <w:qFormat/>
    <w:uiPriority w:val="0"/>
  </w:style>
  <w:style w:type="paragraph" w:customStyle="1" w:styleId="61">
    <w:name w:val="正文_0_0_0_0"/>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文本_0_0"/>
    <w:basedOn w:val="49"/>
    <w:semiHidden/>
    <w:qFormat/>
    <w:uiPriority w:val="0"/>
  </w:style>
  <w:style w:type="paragraph" w:customStyle="1" w:styleId="63">
    <w:name w:val="正文文本_0"/>
    <w:basedOn w:val="13"/>
    <w:semiHidden/>
    <w:qFormat/>
    <w:uiPriority w:val="0"/>
  </w:style>
  <w:style w:type="paragraph" w:customStyle="1" w:styleId="64">
    <w:name w:val="正文_0_0_0"/>
    <w:basedOn w:val="50"/>
    <w:next w:val="53"/>
    <w:qFormat/>
    <w:uiPriority w:val="0"/>
    <w:rPr>
      <w:rFonts w:ascii="Calibri" w:hAnsi="Calibri"/>
    </w:rPr>
  </w:style>
  <w:style w:type="paragraph" w:customStyle="1" w:styleId="65">
    <w:name w:val="标题 4_0"/>
    <w:basedOn w:val="64"/>
    <w:next w:val="20"/>
    <w:semiHidden/>
    <w:qFormat/>
    <w:uiPriority w:val="0"/>
    <w:pPr>
      <w:keepNext/>
      <w:keepLines/>
      <w:spacing w:before="280" w:after="290" w:line="372" w:lineRule="auto"/>
      <w:outlineLvl w:val="3"/>
    </w:pPr>
    <w:rPr>
      <w:rFonts w:ascii="Cambria" w:hAnsi="Cambria"/>
      <w:b/>
      <w:bCs/>
      <w:kern w:val="0"/>
      <w:sz w:val="28"/>
      <w:szCs w:val="28"/>
    </w:rPr>
  </w:style>
  <w:style w:type="paragraph" w:customStyle="1" w:styleId="66">
    <w:name w:val="正文缩进_0_2"/>
    <w:basedOn w:val="67"/>
    <w:next w:val="84"/>
    <w:qFormat/>
    <w:uiPriority w:val="0"/>
    <w:pPr>
      <w:autoSpaceDE w:val="0"/>
      <w:adjustRightInd w:val="0"/>
      <w:spacing w:line="360" w:lineRule="atLeast"/>
      <w:ind w:firstLine="420"/>
      <w:textAlignment w:val="baseline"/>
    </w:pPr>
  </w:style>
  <w:style w:type="paragraph" w:customStyle="1" w:styleId="67">
    <w:name w:val="正文_1_0_1"/>
    <w:basedOn w:val="1"/>
    <w:next w:val="68"/>
    <w:qFormat/>
    <w:uiPriority w:val="0"/>
    <w:rPr>
      <w:rFonts w:ascii="Times New Roman" w:hAnsi="Times New Roman" w:cs="Times New Roman"/>
    </w:rPr>
  </w:style>
  <w:style w:type="paragraph" w:customStyle="1" w:styleId="68">
    <w:name w:val="正文首行缩进 2_0_0"/>
    <w:basedOn w:val="69"/>
    <w:next w:val="78"/>
    <w:semiHidden/>
    <w:qFormat/>
    <w:uiPriority w:val="0"/>
    <w:pPr>
      <w:ind w:firstLine="420" w:firstLineChars="200"/>
    </w:pPr>
  </w:style>
  <w:style w:type="paragraph" w:customStyle="1" w:styleId="69">
    <w:name w:val="正文文本缩进_0_0_0"/>
    <w:basedOn w:val="70"/>
    <w:next w:val="78"/>
    <w:qFormat/>
    <w:uiPriority w:val="0"/>
    <w:pPr>
      <w:spacing w:before="100" w:beforeAutospacing="1" w:after="120"/>
      <w:ind w:left="200" w:leftChars="200"/>
    </w:pPr>
    <w:rPr>
      <w:rFonts w:hAnsi="Times New Roman"/>
      <w:sz w:val="20"/>
      <w:szCs w:val="20"/>
    </w:rPr>
  </w:style>
  <w:style w:type="paragraph" w:customStyle="1" w:styleId="70">
    <w:name w:val="正文_0_2_0"/>
    <w:basedOn w:val="1"/>
    <w:next w:val="71"/>
    <w:qFormat/>
    <w:uiPriority w:val="0"/>
    <w:pPr>
      <w:autoSpaceDE w:val="0"/>
      <w:autoSpaceDN w:val="0"/>
      <w:jc w:val="left"/>
    </w:pPr>
    <w:rPr>
      <w:rFonts w:ascii="宋体" w:hAnsi="宋体" w:cs="宋体"/>
      <w:kern w:val="0"/>
      <w:sz w:val="22"/>
      <w:szCs w:val="22"/>
    </w:rPr>
  </w:style>
  <w:style w:type="paragraph" w:customStyle="1" w:styleId="71">
    <w:name w:val="正文缩进_0_1_0"/>
    <w:basedOn w:val="72"/>
    <w:next w:val="73"/>
    <w:qFormat/>
    <w:uiPriority w:val="0"/>
    <w:pPr>
      <w:autoSpaceDN/>
      <w:adjustRightInd w:val="0"/>
      <w:spacing w:line="360" w:lineRule="atLeast"/>
      <w:ind w:firstLine="420"/>
      <w:textAlignment w:val="baseline"/>
    </w:pPr>
    <w:rPr>
      <w:rFonts w:ascii="Times New Roman" w:cs="Times New Roman"/>
      <w:sz w:val="21"/>
      <w:szCs w:val="21"/>
    </w:rPr>
  </w:style>
  <w:style w:type="paragraph" w:customStyle="1" w:styleId="72">
    <w:name w:val="正文_3_0_0"/>
    <w:basedOn w:val="4"/>
    <w:qFormat/>
    <w:uiPriority w:val="0"/>
    <w:pPr>
      <w:autoSpaceDE w:val="0"/>
      <w:autoSpaceDN w:val="0"/>
    </w:pPr>
    <w:rPr>
      <w:rFonts w:ascii="宋体" w:cs="宋体"/>
      <w:sz w:val="22"/>
      <w:szCs w:val="22"/>
    </w:rPr>
  </w:style>
  <w:style w:type="paragraph" w:customStyle="1" w:styleId="73">
    <w:name w:val="页眉_0_0_0"/>
    <w:basedOn w:val="74"/>
    <w:next w:val="71"/>
    <w:qFormat/>
    <w:uiPriority w:val="0"/>
    <w:pPr>
      <w:pBdr>
        <w:bottom w:val="single" w:color="auto" w:sz="6" w:space="1"/>
      </w:pBdr>
      <w:snapToGrid w:val="0"/>
      <w:jc w:val="center"/>
    </w:pPr>
    <w:rPr>
      <w:sz w:val="18"/>
      <w:szCs w:val="18"/>
    </w:rPr>
  </w:style>
  <w:style w:type="paragraph" w:customStyle="1" w:styleId="74">
    <w:name w:val="正文_0_0_1_0"/>
    <w:basedOn w:val="75"/>
    <w:next w:val="76"/>
    <w:qFormat/>
    <w:uiPriority w:val="0"/>
    <w:rPr>
      <w:rFonts w:cs="Times New Roman"/>
    </w:rPr>
  </w:style>
  <w:style w:type="paragraph" w:customStyle="1" w:styleId="75">
    <w:name w:val="正文_0_1_0_0"/>
    <w:basedOn w:val="1"/>
    <w:qFormat/>
    <w:uiPriority w:val="0"/>
  </w:style>
  <w:style w:type="paragraph" w:customStyle="1" w:styleId="76">
    <w:name w:val="正文缩进_0_0_0_0"/>
    <w:basedOn w:val="77"/>
    <w:next w:val="74"/>
    <w:qFormat/>
    <w:uiPriority w:val="0"/>
    <w:pPr>
      <w:widowControl/>
      <w:ind w:firstLine="420"/>
      <w:jc w:val="left"/>
    </w:pPr>
    <w:rPr>
      <w:sz w:val="20"/>
      <w:szCs w:val="20"/>
    </w:rPr>
  </w:style>
  <w:style w:type="paragraph" w:customStyle="1" w:styleId="77">
    <w:name w:val="正文_1_0_0_0"/>
    <w:basedOn w:val="1"/>
    <w:qFormat/>
    <w:uiPriority w:val="0"/>
    <w:rPr>
      <w:rFonts w:ascii="Times New Roman" w:hAnsi="Times New Roman" w:cs="Times New Roman"/>
    </w:rPr>
  </w:style>
  <w:style w:type="paragraph" w:customStyle="1" w:styleId="78">
    <w:name w:val="样式 标题 3 + (中文) 黑体 小四 非加粗 段前: 7.8 磅 段后: 0 磅 行距: 固定值 20 磅_0_0_0"/>
    <w:basedOn w:val="79"/>
    <w:qFormat/>
    <w:uiPriority w:val="0"/>
    <w:pPr>
      <w:spacing w:before="0" w:after="0" w:line="400" w:lineRule="exact"/>
    </w:pPr>
    <w:rPr>
      <w:rFonts w:eastAsia="黑体" w:cs="宋体"/>
      <w:b w:val="0"/>
      <w:bCs w:val="0"/>
      <w:sz w:val="21"/>
      <w:szCs w:val="21"/>
    </w:rPr>
  </w:style>
  <w:style w:type="paragraph" w:customStyle="1" w:styleId="79">
    <w:name w:val="标题 3_0_0_0"/>
    <w:basedOn w:val="80"/>
    <w:next w:val="83"/>
    <w:semiHidden/>
    <w:qFormat/>
    <w:uiPriority w:val="0"/>
    <w:pPr>
      <w:keepNext/>
      <w:keepLines/>
      <w:adjustRightInd w:val="0"/>
      <w:spacing w:before="260" w:after="260" w:line="416" w:lineRule="atLeast"/>
      <w:outlineLvl w:val="2"/>
    </w:pPr>
    <w:rPr>
      <w:rFonts w:ascii="Times New Roman" w:hAnsi="Times New Roman" w:cs="Times New Roman"/>
      <w:b/>
      <w:bCs/>
      <w:kern w:val="0"/>
      <w:sz w:val="32"/>
      <w:szCs w:val="32"/>
    </w:rPr>
  </w:style>
  <w:style w:type="paragraph" w:customStyle="1" w:styleId="80">
    <w:name w:val="正文_0_0_2"/>
    <w:basedOn w:val="81"/>
    <w:next w:val="6"/>
    <w:qFormat/>
    <w:uiPriority w:val="0"/>
    <w:rPr>
      <w:rFonts w:ascii="Calibri" w:hAnsi="Calibri" w:cs="Calibri"/>
    </w:rPr>
  </w:style>
  <w:style w:type="paragraph" w:customStyle="1" w:styleId="81">
    <w:name w:val="正文_1_2"/>
    <w:basedOn w:val="1"/>
    <w:next w:val="82"/>
    <w:qFormat/>
    <w:uiPriority w:val="0"/>
    <w:rPr>
      <w:rFonts w:ascii="Times New Roman" w:hAnsi="Times New Roman" w:cs="Times New Roman"/>
    </w:rPr>
  </w:style>
  <w:style w:type="paragraph" w:customStyle="1" w:styleId="82">
    <w:name w:val="正文缩进_1_0"/>
    <w:basedOn w:val="72"/>
    <w:qFormat/>
    <w:uiPriority w:val="0"/>
    <w:pPr>
      <w:autoSpaceDN/>
      <w:adjustRightInd w:val="0"/>
      <w:spacing w:line="360" w:lineRule="atLeast"/>
      <w:ind w:firstLine="420"/>
      <w:textAlignment w:val="baseline"/>
    </w:pPr>
    <w:rPr>
      <w:rFonts w:ascii="Times New Roman" w:cs="Times New Roman"/>
      <w:sz w:val="21"/>
      <w:szCs w:val="21"/>
    </w:rPr>
  </w:style>
  <w:style w:type="paragraph" w:customStyle="1" w:styleId="83">
    <w:name w:val="正文_2_1_0"/>
    <w:basedOn w:val="1"/>
    <w:next w:val="68"/>
    <w:qFormat/>
    <w:uiPriority w:val="0"/>
    <w:rPr>
      <w:rFonts w:ascii="Times New Roman" w:hAnsi="Times New Roman" w:cs="Times New Roman"/>
    </w:rPr>
  </w:style>
  <w:style w:type="paragraph" w:customStyle="1" w:styleId="84">
    <w:name w:val="页眉_0_1"/>
    <w:basedOn w:val="80"/>
    <w:next w:val="66"/>
    <w:qFormat/>
    <w:uiPriority w:val="0"/>
    <w:pPr>
      <w:pBdr>
        <w:bottom w:val="single" w:color="auto" w:sz="6" w:space="1"/>
      </w:pBdr>
      <w:snapToGrid w:val="0"/>
      <w:jc w:val="center"/>
    </w:pPr>
    <w:rPr>
      <w:sz w:val="18"/>
      <w:szCs w:val="18"/>
    </w:rPr>
  </w:style>
  <w:style w:type="paragraph" w:customStyle="1" w:styleId="85">
    <w:name w:val="正文_0_0_0_0_0"/>
    <w:basedOn w:val="64"/>
    <w:qFormat/>
    <w:uiPriority w:val="0"/>
    <w:rPr>
      <w:rFonts w:ascii="Calibri" w:hAnsi="Calibri" w:eastAsia="仿宋" w:cs="宋体"/>
      <w:szCs w:val="21"/>
    </w:rPr>
  </w:style>
  <w:style w:type="paragraph" w:customStyle="1" w:styleId="86">
    <w:name w:val="正文_1_1"/>
    <w:basedOn w:val="1"/>
    <w:next w:val="87"/>
    <w:qFormat/>
    <w:uiPriority w:val="0"/>
    <w:pPr>
      <w:autoSpaceDE w:val="0"/>
      <w:autoSpaceDN w:val="0"/>
      <w:jc w:val="left"/>
    </w:pPr>
    <w:rPr>
      <w:rFonts w:ascii="宋体" w:hAnsi="宋体" w:cs="宋体"/>
      <w:kern w:val="0"/>
      <w:sz w:val="22"/>
      <w:szCs w:val="22"/>
    </w:rPr>
  </w:style>
  <w:style w:type="paragraph" w:customStyle="1" w:styleId="87">
    <w:name w:val="正文文本首行缩进 21"/>
    <w:basedOn w:val="88"/>
    <w:next w:val="21"/>
    <w:semiHidden/>
    <w:qFormat/>
    <w:uiPriority w:val="0"/>
    <w:pPr>
      <w:ind w:firstLine="420" w:firstLineChars="200"/>
    </w:pPr>
    <w:rPr>
      <w:rFonts w:ascii="Calibri" w:hAnsi="Calibri" w:cs="Calibri"/>
    </w:rPr>
  </w:style>
  <w:style w:type="paragraph" w:customStyle="1" w:styleId="88">
    <w:name w:val="正文文本缩进_0_1"/>
    <w:basedOn w:val="20"/>
    <w:next w:val="21"/>
    <w:semiHidden/>
    <w:qFormat/>
    <w:uiPriority w:val="0"/>
    <w:pPr>
      <w:spacing w:before="100" w:beforeAutospacing="1" w:after="120"/>
      <w:ind w:left="200" w:leftChars="200"/>
    </w:pPr>
    <w:rPr>
      <w:rFonts w:ascii="Times New Roman" w:hAnsi="Times New Roman" w:cs="Times New Roman"/>
      <w:kern w:val="0"/>
      <w:sz w:val="20"/>
      <w:szCs w:val="20"/>
    </w:rPr>
  </w:style>
  <w:style w:type="paragraph" w:customStyle="1" w:styleId="89">
    <w:name w:val="普通(网站)_0"/>
    <w:basedOn w:val="64"/>
    <w:next w:val="86"/>
    <w:qFormat/>
    <w:uiPriority w:val="0"/>
    <w:pPr>
      <w:spacing w:before="100" w:beforeAutospacing="1" w:after="100" w:afterAutospacing="1"/>
    </w:pPr>
    <w:rPr>
      <w:rFonts w:ascii="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C886CD-C8CE-4686-8656-3A624E4601A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54</Pages>
  <Words>29753</Words>
  <Characters>30965</Characters>
  <Lines>77</Lines>
  <Paragraphs>21</Paragraphs>
  <TotalTime>6</TotalTime>
  <ScaleCrop>false</ScaleCrop>
  <LinksUpToDate>false</LinksUpToDate>
  <CharactersWithSpaces>33341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2022-11-09T07:55:00Z</dcterms:created>
  <dc:creator>Administrator</dc:creator>
  <cp:lastModifiedBy>gcbsjb</cp:lastModifiedBy>
  <cp:lastPrinted>2022-11-03T02:13:00Z</cp:lastPrinted>
  <dcterms:modified xsi:type="dcterms:W3CDTF">2022-11-23T00:18:51Z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E543AF1B5C144028BEC4A270AF919A0D</vt:lpwstr>
  </property>
</Properties>
</file>