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1" w:leftChars="-67" w:right="-197" w:rightChars="-94"/>
        <w:jc w:val="center"/>
        <w:rPr>
          <w:rFonts w:hint="eastAsia" w:ascii="仿宋" w:hAnsi="仿宋" w:eastAsia="黑体"/>
          <w:szCs w:val="32"/>
          <w:lang w:val="en-US" w:eastAsia="zh-CN"/>
        </w:rPr>
      </w:pPr>
      <w:r>
        <w:rPr>
          <w:rFonts w:hint="eastAsia" w:ascii="黑体" w:hAnsi="黑体" w:eastAsia="黑体"/>
          <w:sz w:val="44"/>
          <w:szCs w:val="44"/>
          <w:lang w:eastAsia="zh-CN"/>
        </w:rPr>
        <w:t>污水处理站提升</w:t>
      </w:r>
      <w:r>
        <w:rPr>
          <w:rFonts w:hint="eastAsia" w:ascii="黑体" w:hAnsi="黑体" w:eastAsia="黑体"/>
          <w:sz w:val="44"/>
          <w:szCs w:val="44"/>
        </w:rPr>
        <w:t>改造设计</w:t>
      </w:r>
      <w:r>
        <w:rPr>
          <w:rFonts w:hint="eastAsia" w:ascii="黑体" w:hAnsi="黑体" w:eastAsia="黑体"/>
          <w:sz w:val="44"/>
          <w:szCs w:val="44"/>
          <w:lang w:eastAsia="zh-CN"/>
        </w:rPr>
        <w:t>项目</w:t>
      </w:r>
      <w:r>
        <w:rPr>
          <w:rFonts w:hint="eastAsia" w:ascii="黑体" w:hAnsi="黑体" w:eastAsia="黑体"/>
          <w:kern w:val="0"/>
          <w:sz w:val="44"/>
          <w:szCs w:val="44"/>
        </w:rPr>
        <w:t>比选</w:t>
      </w:r>
      <w:r>
        <w:rPr>
          <w:rFonts w:hint="eastAsia" w:ascii="黑体" w:hAnsi="黑体" w:eastAsia="黑体"/>
          <w:kern w:val="0"/>
          <w:sz w:val="44"/>
          <w:szCs w:val="44"/>
          <w:lang w:eastAsia="zh-CN"/>
        </w:rPr>
        <w:t>文件</w:t>
      </w:r>
    </w:p>
    <w:p>
      <w:pPr>
        <w:pStyle w:val="11"/>
        <w:spacing w:before="240" w:after="240" w:line="360" w:lineRule="auto"/>
        <w:ind w:left="0" w:leftChars="0" w:right="-313" w:rightChars="-149" w:firstLine="640" w:firstLineChars="200"/>
        <w:rPr>
          <w:rFonts w:ascii="仿宋" w:hAnsi="仿宋" w:eastAsia="仿宋"/>
          <w:szCs w:val="32"/>
        </w:rPr>
      </w:pPr>
      <w:r>
        <w:rPr>
          <w:rFonts w:hint="eastAsia" w:ascii="仿宋" w:hAnsi="仿宋" w:eastAsia="仿宋"/>
          <w:szCs w:val="32"/>
          <w:lang w:eastAsia="zh-CN"/>
        </w:rPr>
        <w:t>污水处理站提升</w:t>
      </w:r>
      <w:r>
        <w:rPr>
          <w:rFonts w:hint="eastAsia" w:ascii="仿宋" w:hAnsi="仿宋" w:eastAsia="仿宋"/>
          <w:szCs w:val="32"/>
        </w:rPr>
        <w:t>改造</w:t>
      </w:r>
      <w:r>
        <w:rPr>
          <w:rFonts w:hint="eastAsia" w:ascii="仿宋" w:hAnsi="仿宋" w:eastAsia="仿宋"/>
          <w:szCs w:val="32"/>
          <w:lang w:eastAsia="zh-CN"/>
        </w:rPr>
        <w:t>设计项目</w:t>
      </w:r>
      <w:r>
        <w:rPr>
          <w:rFonts w:hint="eastAsia" w:ascii="仿宋" w:hAnsi="仿宋" w:eastAsia="仿宋"/>
          <w:szCs w:val="32"/>
        </w:rPr>
        <w:t>。我司作为该项目的比选单位，为了有效推进建设步伐，规范工程管理,根据国家、省、市相关规定和我司的内控制度，现以公平﹑公正﹑</w:t>
      </w:r>
      <w:r>
        <w:rPr>
          <w:rFonts w:hint="eastAsia" w:ascii="仿宋" w:hAnsi="仿宋" w:eastAsia="仿宋" w:cs="宋体"/>
          <w:kern w:val="0"/>
          <w:szCs w:val="32"/>
        </w:rPr>
        <w:t>公开﹑透明的原则，择优选择</w:t>
      </w:r>
      <w:r>
        <w:rPr>
          <w:rFonts w:hint="eastAsia" w:ascii="仿宋" w:hAnsi="仿宋" w:eastAsia="仿宋"/>
          <w:szCs w:val="32"/>
        </w:rPr>
        <w:t>本项目的</w:t>
      </w:r>
      <w:r>
        <w:rPr>
          <w:rFonts w:hint="eastAsia" w:ascii="仿宋" w:hAnsi="仿宋" w:eastAsia="仿宋"/>
          <w:snapToGrid w:val="0"/>
          <w:szCs w:val="32"/>
        </w:rPr>
        <w:t>设计单位。</w:t>
      </w:r>
      <w:r>
        <w:rPr>
          <w:rFonts w:hint="eastAsia" w:ascii="仿宋" w:hAnsi="仿宋" w:eastAsia="仿宋"/>
          <w:szCs w:val="32"/>
        </w:rPr>
        <w:t>具体如下:</w:t>
      </w:r>
    </w:p>
    <w:p>
      <w:pPr>
        <w:spacing w:line="360" w:lineRule="auto"/>
        <w:ind w:firstLine="424" w:firstLineChars="132"/>
        <w:jc w:val="left"/>
        <w:rPr>
          <w:rFonts w:ascii="仿宋" w:hAnsi="仿宋" w:eastAsia="仿宋"/>
          <w:b/>
          <w:sz w:val="32"/>
          <w:szCs w:val="32"/>
        </w:rPr>
      </w:pPr>
      <w:r>
        <w:rPr>
          <w:rFonts w:hint="eastAsia" w:ascii="仿宋" w:hAnsi="仿宋" w:eastAsia="仿宋"/>
          <w:b/>
          <w:sz w:val="32"/>
          <w:szCs w:val="32"/>
        </w:rPr>
        <w:t>一、比选项目概况：</w:t>
      </w:r>
    </w:p>
    <w:p>
      <w:pPr>
        <w:spacing w:line="360" w:lineRule="auto"/>
        <w:ind w:right="-313" w:rightChars="-149" w:firstLine="488" w:firstLineChars="152"/>
        <w:jc w:val="left"/>
        <w:rPr>
          <w:rFonts w:hint="eastAsia" w:ascii="仿宋" w:hAnsi="仿宋" w:eastAsia="仿宋"/>
          <w:b w:val="0"/>
          <w:bCs/>
          <w:sz w:val="32"/>
          <w:szCs w:val="32"/>
          <w:u w:val="single"/>
          <w:lang w:val="en-US" w:eastAsia="zh-CN"/>
        </w:rPr>
      </w:pPr>
      <w:r>
        <w:rPr>
          <w:rFonts w:hint="eastAsia" w:ascii="仿宋" w:hAnsi="仿宋" w:eastAsia="仿宋"/>
          <w:b/>
          <w:sz w:val="32"/>
          <w:szCs w:val="32"/>
        </w:rPr>
        <w:t>1</w:t>
      </w:r>
      <w:r>
        <w:rPr>
          <w:rFonts w:hint="eastAsia" w:ascii="仿宋" w:hAnsi="仿宋" w:eastAsia="仿宋"/>
          <w:b/>
          <w:sz w:val="32"/>
          <w:szCs w:val="32"/>
          <w:lang w:eastAsia="zh-CN"/>
        </w:rPr>
        <w:t>、</w:t>
      </w:r>
      <w:r>
        <w:rPr>
          <w:rFonts w:hint="eastAsia" w:ascii="仿宋" w:hAnsi="仿宋" w:eastAsia="仿宋"/>
          <w:b/>
          <w:sz w:val="32"/>
          <w:szCs w:val="32"/>
        </w:rPr>
        <w:t>比选单位：</w:t>
      </w:r>
      <w:r>
        <w:rPr>
          <w:rFonts w:hint="eastAsia" w:ascii="仿宋" w:hAnsi="仿宋" w:eastAsia="仿宋"/>
          <w:b w:val="0"/>
          <w:bCs/>
          <w:sz w:val="32"/>
          <w:szCs w:val="32"/>
          <w:u w:val="single"/>
          <w:lang w:eastAsia="zh-CN"/>
        </w:rPr>
        <w:t>漳州片仔癀药业股份有限公司</w:t>
      </w:r>
    </w:p>
    <w:p>
      <w:pPr>
        <w:spacing w:line="360" w:lineRule="auto"/>
        <w:ind w:firstLine="488" w:firstLineChars="152"/>
        <w:jc w:val="left"/>
        <w:rPr>
          <w:rFonts w:ascii="仿宋" w:hAnsi="仿宋" w:eastAsia="仿宋"/>
          <w:sz w:val="32"/>
          <w:szCs w:val="32"/>
          <w:u w:val="single"/>
        </w:rPr>
      </w:pPr>
      <w:r>
        <w:rPr>
          <w:rFonts w:hint="eastAsia" w:ascii="仿宋" w:hAnsi="仿宋" w:eastAsia="仿宋"/>
          <w:b/>
          <w:sz w:val="32"/>
          <w:szCs w:val="32"/>
        </w:rPr>
        <w:t>2</w:t>
      </w:r>
      <w:r>
        <w:rPr>
          <w:rFonts w:hint="eastAsia" w:ascii="仿宋" w:hAnsi="仿宋" w:eastAsia="仿宋"/>
          <w:b/>
          <w:sz w:val="32"/>
          <w:szCs w:val="32"/>
          <w:lang w:eastAsia="zh-CN"/>
        </w:rPr>
        <w:t>、</w:t>
      </w:r>
      <w:r>
        <w:rPr>
          <w:rFonts w:hint="eastAsia" w:ascii="仿宋" w:hAnsi="仿宋" w:eastAsia="仿宋"/>
          <w:b/>
          <w:sz w:val="32"/>
          <w:szCs w:val="32"/>
        </w:rPr>
        <w:t>项目名称：</w:t>
      </w:r>
      <w:r>
        <w:rPr>
          <w:rFonts w:hint="eastAsia" w:ascii="仿宋" w:hAnsi="仿宋" w:eastAsia="仿宋"/>
          <w:sz w:val="32"/>
          <w:szCs w:val="32"/>
          <w:u w:val="single"/>
          <w:lang w:eastAsia="zh-CN"/>
        </w:rPr>
        <w:t>污水处理站提升改造设计项目</w:t>
      </w:r>
      <w:r>
        <w:rPr>
          <w:rFonts w:hint="eastAsia" w:ascii="仿宋" w:hAnsi="仿宋" w:eastAsia="仿宋"/>
          <w:sz w:val="32"/>
          <w:szCs w:val="32"/>
          <w:u w:val="single"/>
        </w:rPr>
        <w:t>；</w:t>
      </w:r>
    </w:p>
    <w:p>
      <w:pPr>
        <w:spacing w:line="360" w:lineRule="auto"/>
        <w:ind w:firstLine="488" w:firstLineChars="152"/>
        <w:jc w:val="left"/>
        <w:rPr>
          <w:rFonts w:ascii="仿宋" w:hAnsi="仿宋" w:eastAsia="仿宋"/>
          <w:sz w:val="32"/>
          <w:szCs w:val="32"/>
          <w:u w:val="single"/>
          <w:lang w:val="en-US"/>
        </w:rPr>
      </w:pPr>
      <w:r>
        <w:rPr>
          <w:rFonts w:hint="eastAsia" w:ascii="仿宋" w:hAnsi="仿宋" w:eastAsia="仿宋"/>
          <w:b/>
          <w:sz w:val="32"/>
          <w:szCs w:val="32"/>
        </w:rPr>
        <w:t>3</w:t>
      </w:r>
      <w:r>
        <w:rPr>
          <w:rFonts w:hint="eastAsia" w:ascii="仿宋" w:hAnsi="仿宋" w:eastAsia="仿宋"/>
          <w:b/>
          <w:sz w:val="32"/>
          <w:szCs w:val="32"/>
          <w:lang w:eastAsia="zh-CN"/>
        </w:rPr>
        <w:t>、</w:t>
      </w:r>
      <w:r>
        <w:rPr>
          <w:rFonts w:hint="eastAsia" w:ascii="仿宋" w:hAnsi="仿宋" w:eastAsia="仿宋"/>
          <w:b/>
          <w:sz w:val="32"/>
          <w:szCs w:val="32"/>
        </w:rPr>
        <w:t>工程地址：</w:t>
      </w:r>
      <w:r>
        <w:rPr>
          <w:rFonts w:hint="eastAsia" w:ascii="仿宋" w:hAnsi="仿宋" w:eastAsia="仿宋"/>
          <w:b w:val="0"/>
          <w:bCs/>
          <w:sz w:val="32"/>
          <w:szCs w:val="32"/>
          <w:u w:val="single"/>
          <w:lang w:val="en-US" w:eastAsia="zh-CN"/>
        </w:rPr>
        <w:t xml:space="preserve">漳州市芗城区琥珀路1号 </w:t>
      </w:r>
      <w:r>
        <w:rPr>
          <w:rFonts w:hint="eastAsia" w:ascii="仿宋" w:hAnsi="仿宋" w:eastAsia="仿宋"/>
          <w:b/>
          <w:sz w:val="32"/>
          <w:szCs w:val="32"/>
          <w:u w:val="single"/>
          <w:lang w:val="en-US" w:eastAsia="zh-CN"/>
        </w:rPr>
        <w:t xml:space="preserve">                  </w:t>
      </w:r>
    </w:p>
    <w:p>
      <w:pPr>
        <w:ind w:left="0" w:leftChars="0" w:firstLine="421" w:firstLineChars="131"/>
        <w:rPr>
          <w:rFonts w:hint="eastAsia"/>
        </w:rPr>
      </w:pPr>
      <w:r>
        <w:rPr>
          <w:rFonts w:hint="eastAsia" w:ascii="仿宋" w:hAnsi="仿宋" w:eastAsia="仿宋"/>
          <w:b/>
          <w:sz w:val="32"/>
          <w:szCs w:val="32"/>
        </w:rPr>
        <w:t>4</w:t>
      </w:r>
      <w:r>
        <w:rPr>
          <w:rFonts w:hint="eastAsia" w:ascii="仿宋" w:hAnsi="仿宋" w:eastAsia="仿宋"/>
          <w:b/>
          <w:sz w:val="32"/>
          <w:szCs w:val="32"/>
          <w:lang w:eastAsia="zh-CN"/>
        </w:rPr>
        <w:t>、</w:t>
      </w:r>
      <w:r>
        <w:rPr>
          <w:rFonts w:hint="eastAsia" w:ascii="仿宋" w:hAnsi="仿宋" w:eastAsia="仿宋"/>
          <w:b/>
          <w:sz w:val="32"/>
          <w:szCs w:val="32"/>
        </w:rPr>
        <w:t>项目规模：</w:t>
      </w:r>
      <w:r>
        <w:rPr>
          <w:rFonts w:hint="eastAsia" w:ascii="仿宋" w:hAnsi="仿宋" w:eastAsia="仿宋" w:cs="Times New Roman"/>
          <w:b w:val="0"/>
          <w:bCs w:val="0"/>
          <w:sz w:val="32"/>
          <w:szCs w:val="32"/>
          <w:u w:val="single"/>
          <w:lang w:val="en-US" w:eastAsia="zh-CN"/>
        </w:rPr>
        <w:t>改造后使污水处理站设计处理量达到200m3/d，集中在14个小时处理完，设计COD浓度达到8000mg/l及满足相关废气排放标准</w:t>
      </w:r>
      <w:r>
        <w:rPr>
          <w:rFonts w:hint="eastAsia" w:ascii="仿宋" w:hAnsi="仿宋" w:eastAsia="仿宋" w:cs="Times New Roman"/>
          <w:sz w:val="32"/>
          <w:szCs w:val="32"/>
          <w:u w:val="single"/>
          <w:lang w:val="en-US" w:eastAsia="zh-CN"/>
        </w:rPr>
        <w:t>（含全套设备、管道安装、土建、电气、弱电、给排水、工艺等）。处理后出水按照《提取类制药工业水污染物排放标准》(GB21905-2008)表2和《中药类制药工业水污染物排放标准》(GB21906-2008)表2的各指标排放标准并从严执行。</w:t>
      </w:r>
    </w:p>
    <w:tbl>
      <w:tblPr>
        <w:tblStyle w:val="15"/>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000"/>
        <w:gridCol w:w="1001"/>
        <w:gridCol w:w="1001"/>
        <w:gridCol w:w="1000"/>
        <w:gridCol w:w="1001"/>
        <w:gridCol w:w="994"/>
        <w:gridCol w:w="992"/>
        <w:gridCol w:w="989"/>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002" w:type="dxa"/>
            <w:shd w:val="clear" w:color="auto" w:fill="D8D8D8" w:themeFill="background1" w:themeFillShade="D9"/>
            <w:vAlign w:val="center"/>
          </w:tcPr>
          <w:p>
            <w:pPr>
              <w:adjustRightInd w:val="0"/>
              <w:snapToGrid w:val="0"/>
              <w:spacing w:line="240" w:lineRule="auto"/>
              <w:jc w:val="center"/>
              <w:rPr>
                <w:rFonts w:cs="Times New Roman"/>
                <w:b/>
                <w:bCs/>
                <w:sz w:val="21"/>
                <w:szCs w:val="21"/>
              </w:rPr>
            </w:pPr>
            <w:r>
              <w:rPr>
                <w:rFonts w:cs="Times New Roman"/>
                <w:b/>
                <w:bCs/>
                <w:sz w:val="21"/>
                <w:szCs w:val="21"/>
              </w:rPr>
              <w:t>指标</w:t>
            </w:r>
          </w:p>
        </w:tc>
        <w:tc>
          <w:tcPr>
            <w:tcW w:w="1000" w:type="dxa"/>
            <w:shd w:val="clear" w:color="auto" w:fill="D8D8D8" w:themeFill="background1" w:themeFillShade="D9"/>
            <w:vAlign w:val="center"/>
          </w:tcPr>
          <w:p>
            <w:pPr>
              <w:adjustRightInd w:val="0"/>
              <w:snapToGrid w:val="0"/>
              <w:spacing w:line="240" w:lineRule="auto"/>
              <w:jc w:val="center"/>
              <w:rPr>
                <w:rFonts w:cs="Times New Roman"/>
                <w:b/>
                <w:bCs/>
                <w:sz w:val="21"/>
                <w:szCs w:val="21"/>
              </w:rPr>
            </w:pPr>
            <w:r>
              <w:rPr>
                <w:rFonts w:cs="Times New Roman"/>
                <w:b/>
                <w:bCs/>
                <w:sz w:val="21"/>
                <w:szCs w:val="21"/>
              </w:rPr>
              <w:t>COD</w:t>
            </w:r>
            <w:r>
              <w:rPr>
                <w:rFonts w:cs="Times New Roman"/>
                <w:b/>
                <w:bCs/>
                <w:sz w:val="21"/>
                <w:szCs w:val="21"/>
                <w:vertAlign w:val="subscript"/>
              </w:rPr>
              <w:t>cr</w:t>
            </w:r>
          </w:p>
        </w:tc>
        <w:tc>
          <w:tcPr>
            <w:tcW w:w="1001" w:type="dxa"/>
            <w:shd w:val="clear" w:color="auto" w:fill="D8D8D8" w:themeFill="background1" w:themeFillShade="D9"/>
            <w:vAlign w:val="center"/>
          </w:tcPr>
          <w:p>
            <w:pPr>
              <w:adjustRightInd w:val="0"/>
              <w:snapToGrid w:val="0"/>
              <w:spacing w:line="240" w:lineRule="auto"/>
              <w:jc w:val="center"/>
              <w:rPr>
                <w:rFonts w:cs="Times New Roman"/>
                <w:b/>
                <w:bCs/>
                <w:sz w:val="21"/>
                <w:szCs w:val="21"/>
              </w:rPr>
            </w:pPr>
            <w:r>
              <w:rPr>
                <w:rFonts w:cs="Times New Roman"/>
                <w:b/>
                <w:bCs/>
                <w:sz w:val="21"/>
                <w:szCs w:val="21"/>
              </w:rPr>
              <w:t>BOD</w:t>
            </w:r>
            <w:r>
              <w:rPr>
                <w:rFonts w:cs="Times New Roman"/>
                <w:b/>
                <w:bCs/>
                <w:sz w:val="21"/>
                <w:szCs w:val="21"/>
                <w:vertAlign w:val="subscript"/>
              </w:rPr>
              <w:t>5</w:t>
            </w:r>
          </w:p>
        </w:tc>
        <w:tc>
          <w:tcPr>
            <w:tcW w:w="1001" w:type="dxa"/>
            <w:shd w:val="clear" w:color="auto" w:fill="D8D8D8" w:themeFill="background1" w:themeFillShade="D9"/>
            <w:vAlign w:val="center"/>
          </w:tcPr>
          <w:p>
            <w:pPr>
              <w:adjustRightInd w:val="0"/>
              <w:snapToGrid w:val="0"/>
              <w:spacing w:line="240" w:lineRule="auto"/>
              <w:jc w:val="center"/>
              <w:rPr>
                <w:rFonts w:cs="Times New Roman"/>
                <w:b/>
                <w:bCs/>
                <w:sz w:val="21"/>
                <w:szCs w:val="21"/>
              </w:rPr>
            </w:pPr>
            <w:r>
              <w:rPr>
                <w:rFonts w:cs="Times New Roman"/>
                <w:b/>
                <w:bCs/>
                <w:sz w:val="21"/>
                <w:szCs w:val="21"/>
              </w:rPr>
              <w:t>NH</w:t>
            </w:r>
            <w:r>
              <w:rPr>
                <w:rFonts w:cs="Times New Roman"/>
                <w:b/>
                <w:bCs/>
                <w:sz w:val="21"/>
                <w:szCs w:val="21"/>
                <w:vertAlign w:val="subscript"/>
              </w:rPr>
              <w:t>3</w:t>
            </w:r>
            <w:r>
              <w:rPr>
                <w:rFonts w:cs="Times New Roman"/>
                <w:b/>
                <w:bCs/>
                <w:sz w:val="21"/>
                <w:szCs w:val="21"/>
              </w:rPr>
              <w:t>-N</w:t>
            </w:r>
          </w:p>
        </w:tc>
        <w:tc>
          <w:tcPr>
            <w:tcW w:w="1000" w:type="dxa"/>
            <w:shd w:val="clear" w:color="auto" w:fill="D8D8D8" w:themeFill="background1" w:themeFillShade="D9"/>
            <w:vAlign w:val="center"/>
          </w:tcPr>
          <w:p>
            <w:pPr>
              <w:adjustRightInd w:val="0"/>
              <w:snapToGrid w:val="0"/>
              <w:spacing w:line="240" w:lineRule="auto"/>
              <w:jc w:val="center"/>
              <w:rPr>
                <w:rFonts w:cs="Times New Roman"/>
                <w:sz w:val="21"/>
                <w:szCs w:val="21"/>
              </w:rPr>
            </w:pPr>
            <w:r>
              <w:rPr>
                <w:rFonts w:cs="Times New Roman"/>
                <w:b/>
                <w:bCs/>
                <w:sz w:val="21"/>
                <w:szCs w:val="21"/>
              </w:rPr>
              <w:t>SS</w:t>
            </w:r>
          </w:p>
        </w:tc>
        <w:tc>
          <w:tcPr>
            <w:tcW w:w="1001" w:type="dxa"/>
            <w:shd w:val="clear" w:color="auto" w:fill="D8D8D8" w:themeFill="background1" w:themeFillShade="D9"/>
            <w:vAlign w:val="center"/>
          </w:tcPr>
          <w:p>
            <w:pPr>
              <w:adjustRightInd w:val="0"/>
              <w:snapToGrid w:val="0"/>
              <w:spacing w:line="240" w:lineRule="auto"/>
              <w:jc w:val="center"/>
              <w:rPr>
                <w:rFonts w:cs="Times New Roman"/>
                <w:sz w:val="21"/>
                <w:szCs w:val="21"/>
              </w:rPr>
            </w:pPr>
            <w:r>
              <w:rPr>
                <w:rFonts w:cs="Times New Roman"/>
                <w:b/>
                <w:bCs/>
                <w:sz w:val="21"/>
                <w:szCs w:val="21"/>
              </w:rPr>
              <w:t>pH</w:t>
            </w:r>
          </w:p>
        </w:tc>
        <w:tc>
          <w:tcPr>
            <w:tcW w:w="994" w:type="dxa"/>
            <w:shd w:val="clear" w:color="auto" w:fill="D8D8D8" w:themeFill="background1" w:themeFillShade="D9"/>
            <w:vAlign w:val="center"/>
          </w:tcPr>
          <w:p>
            <w:pPr>
              <w:adjustRightInd w:val="0"/>
              <w:snapToGrid w:val="0"/>
              <w:spacing w:line="240" w:lineRule="auto"/>
              <w:jc w:val="center"/>
              <w:rPr>
                <w:rFonts w:cs="Times New Roman"/>
                <w:sz w:val="21"/>
                <w:szCs w:val="21"/>
              </w:rPr>
            </w:pPr>
            <w:r>
              <w:rPr>
                <w:rFonts w:cs="Times New Roman"/>
                <w:b/>
                <w:bCs/>
                <w:sz w:val="21"/>
                <w:szCs w:val="21"/>
              </w:rPr>
              <w:t>TP</w:t>
            </w:r>
          </w:p>
        </w:tc>
        <w:tc>
          <w:tcPr>
            <w:tcW w:w="992" w:type="dxa"/>
            <w:shd w:val="clear" w:color="auto" w:fill="D8D8D8" w:themeFill="background1" w:themeFillShade="D9"/>
            <w:vAlign w:val="center"/>
          </w:tcPr>
          <w:p>
            <w:pPr>
              <w:adjustRightInd w:val="0"/>
              <w:snapToGrid w:val="0"/>
              <w:spacing w:line="240" w:lineRule="auto"/>
              <w:jc w:val="center"/>
              <w:rPr>
                <w:rFonts w:hint="eastAsia" w:eastAsia="宋体" w:cs="Times New Roman"/>
                <w:b/>
                <w:bCs/>
                <w:sz w:val="21"/>
                <w:szCs w:val="21"/>
                <w:lang w:val="en-US" w:eastAsia="zh-CN"/>
              </w:rPr>
            </w:pPr>
            <w:r>
              <w:rPr>
                <w:rFonts w:hint="eastAsia" w:cs="Times New Roman"/>
                <w:b/>
                <w:bCs/>
                <w:sz w:val="21"/>
                <w:szCs w:val="21"/>
                <w:lang w:val="en-US" w:eastAsia="zh-CN"/>
              </w:rPr>
              <w:t>TOC</w:t>
            </w:r>
          </w:p>
        </w:tc>
        <w:tc>
          <w:tcPr>
            <w:tcW w:w="989" w:type="dxa"/>
            <w:shd w:val="clear" w:color="auto" w:fill="D8D8D8" w:themeFill="background1" w:themeFillShade="D9"/>
            <w:vAlign w:val="center"/>
          </w:tcPr>
          <w:p>
            <w:pPr>
              <w:adjustRightInd w:val="0"/>
              <w:snapToGrid w:val="0"/>
              <w:spacing w:line="240" w:lineRule="auto"/>
              <w:jc w:val="center"/>
              <w:rPr>
                <w:rFonts w:hint="eastAsia" w:cs="Times New Roman"/>
                <w:b/>
                <w:bCs/>
                <w:sz w:val="21"/>
                <w:szCs w:val="21"/>
                <w:lang w:val="en-US" w:eastAsia="zh-CN"/>
              </w:rPr>
            </w:pPr>
            <w:r>
              <w:rPr>
                <w:rFonts w:hint="eastAsia" w:cs="Times New Roman"/>
                <w:b/>
                <w:bCs/>
                <w:sz w:val="21"/>
                <w:szCs w:val="21"/>
                <w:lang w:val="en-US" w:eastAsia="zh-CN"/>
              </w:rPr>
              <w:t>色度</w:t>
            </w:r>
          </w:p>
        </w:tc>
        <w:tc>
          <w:tcPr>
            <w:tcW w:w="982" w:type="dxa"/>
            <w:shd w:val="clear" w:color="auto" w:fill="D8D8D8" w:themeFill="background1" w:themeFillShade="D9"/>
            <w:vAlign w:val="center"/>
          </w:tcPr>
          <w:p>
            <w:pPr>
              <w:adjustRightInd w:val="0"/>
              <w:snapToGrid w:val="0"/>
              <w:spacing w:line="240" w:lineRule="auto"/>
              <w:jc w:val="center"/>
              <w:rPr>
                <w:rFonts w:hint="eastAsia" w:cs="Times New Roman"/>
                <w:b/>
                <w:bCs/>
                <w:sz w:val="21"/>
                <w:szCs w:val="21"/>
                <w:lang w:val="en-US" w:eastAsia="zh-CN"/>
              </w:rPr>
            </w:pPr>
            <w:r>
              <w:rPr>
                <w:rFonts w:hint="eastAsia" w:cs="Times New Roman"/>
                <w:b/>
                <w:bCs/>
                <w:sz w:val="21"/>
                <w:szCs w:val="21"/>
                <w:lang w:val="en-US" w:eastAsia="zh-CN"/>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002" w:type="dxa"/>
            <w:vAlign w:val="center"/>
          </w:tcPr>
          <w:p>
            <w:pPr>
              <w:adjustRightInd w:val="0"/>
              <w:snapToGrid w:val="0"/>
              <w:spacing w:line="240" w:lineRule="auto"/>
              <w:jc w:val="center"/>
              <w:rPr>
                <w:rFonts w:cs="Times New Roman"/>
                <w:sz w:val="21"/>
                <w:szCs w:val="21"/>
              </w:rPr>
            </w:pPr>
            <w:r>
              <w:rPr>
                <w:rFonts w:cs="Times New Roman"/>
                <w:sz w:val="21"/>
                <w:szCs w:val="21"/>
              </w:rPr>
              <w:t>排放标准</w:t>
            </w:r>
          </w:p>
        </w:tc>
        <w:tc>
          <w:tcPr>
            <w:tcW w:w="1000" w:type="dxa"/>
            <w:vAlign w:val="center"/>
          </w:tcPr>
          <w:p>
            <w:pPr>
              <w:adjustRightInd w:val="0"/>
              <w:snapToGrid w:val="0"/>
              <w:spacing w:line="240" w:lineRule="auto"/>
              <w:jc w:val="center"/>
              <w:rPr>
                <w:rFonts w:cs="Times New Roman"/>
                <w:sz w:val="21"/>
                <w:szCs w:val="21"/>
              </w:rPr>
            </w:pPr>
            <w:r>
              <w:rPr>
                <w:rFonts w:hint="eastAsia" w:ascii="宋体" w:hAnsi="宋体" w:cs="Times New Roman"/>
                <w:szCs w:val="21"/>
              </w:rPr>
              <w:t>≤</w:t>
            </w:r>
            <w:r>
              <w:rPr>
                <w:rFonts w:hint="eastAsia" w:cs="Times New Roman"/>
                <w:sz w:val="21"/>
                <w:szCs w:val="21"/>
              </w:rPr>
              <w:t>1</w:t>
            </w:r>
            <w:r>
              <w:rPr>
                <w:rFonts w:cs="Times New Roman"/>
                <w:sz w:val="21"/>
                <w:szCs w:val="21"/>
              </w:rPr>
              <w:t>00</w:t>
            </w:r>
          </w:p>
        </w:tc>
        <w:tc>
          <w:tcPr>
            <w:tcW w:w="1001" w:type="dxa"/>
            <w:vAlign w:val="center"/>
          </w:tcPr>
          <w:p>
            <w:pPr>
              <w:adjustRightInd w:val="0"/>
              <w:snapToGrid w:val="0"/>
              <w:spacing w:line="240" w:lineRule="auto"/>
              <w:jc w:val="center"/>
              <w:rPr>
                <w:rFonts w:cs="Times New Roman"/>
                <w:sz w:val="21"/>
                <w:szCs w:val="21"/>
              </w:rPr>
            </w:pPr>
            <w:r>
              <w:rPr>
                <w:rFonts w:hint="eastAsia" w:ascii="宋体" w:hAnsi="宋体" w:cs="Times New Roman"/>
                <w:szCs w:val="21"/>
              </w:rPr>
              <w:t>≤</w:t>
            </w:r>
            <w:r>
              <w:rPr>
                <w:rFonts w:hint="eastAsia" w:cs="Times New Roman"/>
                <w:sz w:val="21"/>
                <w:szCs w:val="21"/>
              </w:rPr>
              <w:t>2</w:t>
            </w:r>
            <w:r>
              <w:rPr>
                <w:rFonts w:cs="Times New Roman"/>
                <w:sz w:val="21"/>
                <w:szCs w:val="21"/>
              </w:rPr>
              <w:t>0</w:t>
            </w:r>
          </w:p>
        </w:tc>
        <w:tc>
          <w:tcPr>
            <w:tcW w:w="1001" w:type="dxa"/>
            <w:vAlign w:val="center"/>
          </w:tcPr>
          <w:p>
            <w:pPr>
              <w:adjustRightInd w:val="0"/>
              <w:snapToGrid w:val="0"/>
              <w:spacing w:line="240" w:lineRule="auto"/>
              <w:jc w:val="center"/>
              <w:rPr>
                <w:rFonts w:cs="Times New Roman"/>
                <w:sz w:val="21"/>
                <w:szCs w:val="21"/>
              </w:rPr>
            </w:pPr>
            <w:r>
              <w:rPr>
                <w:rFonts w:hint="eastAsia" w:ascii="宋体" w:hAnsi="宋体" w:cs="Times New Roman"/>
                <w:szCs w:val="21"/>
              </w:rPr>
              <w:t>≤</w:t>
            </w:r>
            <w:r>
              <w:rPr>
                <w:rFonts w:hint="eastAsia" w:cs="Times New Roman"/>
                <w:sz w:val="21"/>
                <w:szCs w:val="21"/>
              </w:rPr>
              <w:t>8</w:t>
            </w:r>
          </w:p>
        </w:tc>
        <w:tc>
          <w:tcPr>
            <w:tcW w:w="1000" w:type="dxa"/>
            <w:vAlign w:val="center"/>
          </w:tcPr>
          <w:p>
            <w:pPr>
              <w:adjustRightInd w:val="0"/>
              <w:snapToGrid w:val="0"/>
              <w:spacing w:line="240" w:lineRule="auto"/>
              <w:jc w:val="center"/>
              <w:rPr>
                <w:rFonts w:cs="Times New Roman"/>
                <w:sz w:val="21"/>
                <w:szCs w:val="21"/>
              </w:rPr>
            </w:pPr>
            <w:r>
              <w:rPr>
                <w:rFonts w:hint="eastAsia" w:ascii="宋体" w:hAnsi="宋体" w:cs="Times New Roman"/>
                <w:szCs w:val="21"/>
              </w:rPr>
              <w:t>≤</w:t>
            </w:r>
            <w:r>
              <w:rPr>
                <w:rFonts w:hint="eastAsia" w:cs="Times New Roman"/>
                <w:sz w:val="21"/>
                <w:szCs w:val="21"/>
              </w:rPr>
              <w:t>5</w:t>
            </w:r>
            <w:r>
              <w:rPr>
                <w:rFonts w:cs="Times New Roman"/>
                <w:sz w:val="21"/>
                <w:szCs w:val="21"/>
              </w:rPr>
              <w:t>0</w:t>
            </w:r>
          </w:p>
        </w:tc>
        <w:tc>
          <w:tcPr>
            <w:tcW w:w="1001" w:type="dxa"/>
            <w:vAlign w:val="center"/>
          </w:tcPr>
          <w:p>
            <w:pPr>
              <w:adjustRightInd w:val="0"/>
              <w:snapToGrid w:val="0"/>
              <w:spacing w:line="240" w:lineRule="auto"/>
              <w:jc w:val="center"/>
              <w:rPr>
                <w:rFonts w:cs="Times New Roman"/>
                <w:sz w:val="21"/>
                <w:szCs w:val="21"/>
              </w:rPr>
            </w:pPr>
            <w:r>
              <w:rPr>
                <w:rFonts w:cs="Times New Roman"/>
                <w:sz w:val="21"/>
                <w:szCs w:val="21"/>
              </w:rPr>
              <w:t>6~9</w:t>
            </w:r>
          </w:p>
        </w:tc>
        <w:tc>
          <w:tcPr>
            <w:tcW w:w="994" w:type="dxa"/>
            <w:vAlign w:val="center"/>
          </w:tcPr>
          <w:p>
            <w:pPr>
              <w:adjustRightInd w:val="0"/>
              <w:snapToGrid w:val="0"/>
              <w:spacing w:line="240" w:lineRule="auto"/>
              <w:jc w:val="center"/>
              <w:rPr>
                <w:rFonts w:cs="Times New Roman"/>
                <w:sz w:val="21"/>
                <w:szCs w:val="21"/>
              </w:rPr>
            </w:pPr>
            <w:r>
              <w:rPr>
                <w:rFonts w:hint="eastAsia" w:ascii="宋体" w:hAnsi="宋体" w:cs="Times New Roman"/>
                <w:szCs w:val="21"/>
              </w:rPr>
              <w:t>≤</w:t>
            </w:r>
            <w:r>
              <w:rPr>
                <w:rFonts w:hint="eastAsia" w:cs="Times New Roman"/>
                <w:sz w:val="21"/>
                <w:szCs w:val="21"/>
              </w:rPr>
              <w:t>0.5</w:t>
            </w:r>
          </w:p>
        </w:tc>
        <w:tc>
          <w:tcPr>
            <w:tcW w:w="992" w:type="dxa"/>
            <w:vAlign w:val="center"/>
          </w:tcPr>
          <w:p>
            <w:pPr>
              <w:adjustRightInd w:val="0"/>
              <w:snapToGrid w:val="0"/>
              <w:spacing w:line="240" w:lineRule="auto"/>
              <w:jc w:val="center"/>
              <w:rPr>
                <w:rFonts w:hint="eastAsia" w:eastAsia="宋体" w:cs="Times New Roman"/>
                <w:sz w:val="21"/>
                <w:szCs w:val="21"/>
                <w:lang w:val="en-US" w:eastAsia="zh-CN"/>
              </w:rPr>
            </w:pPr>
            <w:r>
              <w:rPr>
                <w:rFonts w:hint="eastAsia" w:cs="Times New Roman"/>
                <w:sz w:val="21"/>
                <w:szCs w:val="21"/>
              </w:rPr>
              <w:t>≤</w:t>
            </w:r>
            <w:r>
              <w:rPr>
                <w:rFonts w:hint="eastAsia" w:cs="Times New Roman"/>
                <w:sz w:val="21"/>
                <w:szCs w:val="21"/>
                <w:lang w:val="en-US" w:eastAsia="zh-CN"/>
              </w:rPr>
              <w:t>25</w:t>
            </w:r>
          </w:p>
        </w:tc>
        <w:tc>
          <w:tcPr>
            <w:tcW w:w="989" w:type="dxa"/>
            <w:vAlign w:val="center"/>
          </w:tcPr>
          <w:p>
            <w:pPr>
              <w:adjustRightInd w:val="0"/>
              <w:snapToGrid w:val="0"/>
              <w:spacing w:line="240" w:lineRule="auto"/>
              <w:jc w:val="center"/>
              <w:rPr>
                <w:rFonts w:hint="eastAsia" w:cs="Times New Roman"/>
                <w:sz w:val="21"/>
                <w:szCs w:val="21"/>
                <w:lang w:val="en-US" w:eastAsia="zh-CN"/>
              </w:rPr>
            </w:pPr>
            <w:r>
              <w:rPr>
                <w:rFonts w:hint="eastAsia" w:cs="Times New Roman"/>
                <w:sz w:val="21"/>
                <w:szCs w:val="21"/>
              </w:rPr>
              <w:t>≤</w:t>
            </w:r>
            <w:r>
              <w:rPr>
                <w:rFonts w:hint="eastAsia" w:cs="Times New Roman"/>
                <w:sz w:val="21"/>
                <w:szCs w:val="21"/>
                <w:lang w:val="en-US" w:eastAsia="zh-CN"/>
              </w:rPr>
              <w:t>50</w:t>
            </w:r>
          </w:p>
        </w:tc>
        <w:tc>
          <w:tcPr>
            <w:tcW w:w="982" w:type="dxa"/>
            <w:vAlign w:val="center"/>
          </w:tcPr>
          <w:p>
            <w:pPr>
              <w:adjustRightInd w:val="0"/>
              <w:snapToGrid w:val="0"/>
              <w:spacing w:line="240" w:lineRule="auto"/>
              <w:jc w:val="center"/>
              <w:rPr>
                <w:rFonts w:hint="eastAsia" w:cs="Times New Roman"/>
                <w:sz w:val="21"/>
                <w:szCs w:val="21"/>
                <w:lang w:val="en-US" w:eastAsia="zh-CN"/>
              </w:rPr>
            </w:pPr>
            <w:r>
              <w:rPr>
                <w:rFonts w:hint="eastAsia" w:cs="Times New Roman"/>
                <w:sz w:val="21"/>
                <w:szCs w:val="21"/>
              </w:rPr>
              <w:t>≤</w:t>
            </w:r>
            <w:r>
              <w:rPr>
                <w:rFonts w:hint="eastAsia" w:cs="Times New Roman"/>
                <w:sz w:val="21"/>
                <w:szCs w:val="21"/>
                <w:lang w:val="en-US" w:eastAsia="zh-CN"/>
              </w:rPr>
              <w:t>20</w:t>
            </w:r>
          </w:p>
        </w:tc>
      </w:tr>
    </w:tbl>
    <w:p>
      <w:pPr>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u w:val="single"/>
          <w:lang w:val="en-US" w:eastAsia="zh-CN"/>
        </w:rPr>
        <w:t>系统废气排放执行《恶臭污染物排放标准（GB14554-93）》排放标准、工业企业挥发性有机物排放标准(福建省地方标准（DB35/ 1782—2018）。</w:t>
      </w:r>
    </w:p>
    <w:tbl>
      <w:tblPr>
        <w:tblStyle w:val="15"/>
        <w:tblW w:w="9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834"/>
        <w:gridCol w:w="1834"/>
        <w:gridCol w:w="2189"/>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836" w:type="dxa"/>
            <w:shd w:val="clear" w:color="auto" w:fill="D8D8D8" w:themeFill="background1" w:themeFillShade="D9"/>
            <w:vAlign w:val="center"/>
          </w:tcPr>
          <w:p>
            <w:pPr>
              <w:adjustRightInd w:val="0"/>
              <w:snapToGrid w:val="0"/>
              <w:spacing w:line="240" w:lineRule="auto"/>
              <w:jc w:val="center"/>
              <w:rPr>
                <w:rFonts w:cs="Times New Roman"/>
                <w:b/>
                <w:bCs/>
                <w:sz w:val="21"/>
                <w:szCs w:val="21"/>
              </w:rPr>
            </w:pPr>
            <w:r>
              <w:rPr>
                <w:rFonts w:cs="Times New Roman"/>
                <w:b/>
                <w:bCs/>
                <w:sz w:val="21"/>
                <w:szCs w:val="21"/>
              </w:rPr>
              <w:t>指标</w:t>
            </w:r>
          </w:p>
        </w:tc>
        <w:tc>
          <w:tcPr>
            <w:tcW w:w="1834" w:type="dxa"/>
            <w:shd w:val="clear" w:color="auto" w:fill="D8D8D8" w:themeFill="background1" w:themeFillShade="D9"/>
            <w:vAlign w:val="center"/>
          </w:tcPr>
          <w:p>
            <w:pPr>
              <w:adjustRightInd w:val="0"/>
              <w:snapToGrid w:val="0"/>
              <w:spacing w:line="240" w:lineRule="auto"/>
              <w:jc w:val="center"/>
              <w:rPr>
                <w:rFonts w:hint="eastAsia" w:eastAsia="宋体" w:cs="Times New Roman"/>
                <w:b/>
                <w:bCs/>
                <w:sz w:val="21"/>
                <w:szCs w:val="21"/>
                <w:lang w:val="en-US" w:eastAsia="zh-CN"/>
              </w:rPr>
            </w:pPr>
            <w:r>
              <w:rPr>
                <w:rFonts w:hint="eastAsia" w:cs="Times New Roman"/>
                <w:b/>
                <w:bCs/>
                <w:sz w:val="21"/>
                <w:szCs w:val="21"/>
                <w:lang w:val="en-US" w:eastAsia="zh-CN"/>
              </w:rPr>
              <w:t>NH</w:t>
            </w:r>
            <w:r>
              <w:rPr>
                <w:rFonts w:hint="eastAsia" w:cs="Times New Roman"/>
                <w:b/>
                <w:bCs/>
                <w:sz w:val="21"/>
                <w:szCs w:val="21"/>
                <w:vertAlign w:val="subscript"/>
                <w:lang w:val="en-US" w:eastAsia="zh-CN"/>
              </w:rPr>
              <w:t>3</w:t>
            </w:r>
            <w:r>
              <w:rPr>
                <w:rFonts w:hint="eastAsia" w:cs="Times New Roman"/>
                <w:b/>
                <w:bCs/>
                <w:sz w:val="21"/>
                <w:szCs w:val="21"/>
                <w:lang w:val="en-US" w:eastAsia="zh-CN"/>
              </w:rPr>
              <w:t>（</w:t>
            </w:r>
            <w:r>
              <w:rPr>
                <w:rFonts w:hint="eastAsia"/>
                <w:lang w:val="en-US" w:eastAsia="zh-CN"/>
              </w:rPr>
              <w:t>kg/h</w:t>
            </w:r>
            <w:r>
              <w:rPr>
                <w:rFonts w:hint="eastAsia" w:cs="Times New Roman"/>
                <w:b/>
                <w:bCs/>
                <w:sz w:val="21"/>
                <w:szCs w:val="21"/>
                <w:lang w:val="en-US" w:eastAsia="zh-CN"/>
              </w:rPr>
              <w:t>）</w:t>
            </w:r>
          </w:p>
        </w:tc>
        <w:tc>
          <w:tcPr>
            <w:tcW w:w="1834" w:type="dxa"/>
            <w:shd w:val="clear" w:color="auto" w:fill="D8D8D8" w:themeFill="background1" w:themeFillShade="D9"/>
            <w:vAlign w:val="center"/>
          </w:tcPr>
          <w:p>
            <w:pPr>
              <w:adjustRightInd w:val="0"/>
              <w:snapToGrid w:val="0"/>
              <w:spacing w:line="240" w:lineRule="auto"/>
              <w:jc w:val="center"/>
              <w:rPr>
                <w:rFonts w:hint="eastAsia" w:eastAsia="宋体" w:cs="Times New Roman"/>
                <w:b/>
                <w:bCs/>
                <w:sz w:val="21"/>
                <w:szCs w:val="21"/>
                <w:lang w:val="en-US" w:eastAsia="zh-CN"/>
              </w:rPr>
            </w:pPr>
            <w:r>
              <w:rPr>
                <w:rFonts w:hint="eastAsia" w:cs="Times New Roman"/>
                <w:b/>
                <w:bCs/>
                <w:sz w:val="21"/>
                <w:szCs w:val="21"/>
                <w:lang w:val="en-US" w:eastAsia="zh-CN"/>
              </w:rPr>
              <w:t>H</w:t>
            </w:r>
            <w:r>
              <w:rPr>
                <w:rFonts w:hint="eastAsia" w:cs="Times New Roman"/>
                <w:b/>
                <w:bCs/>
                <w:sz w:val="21"/>
                <w:szCs w:val="21"/>
                <w:vertAlign w:val="subscript"/>
                <w:lang w:val="en-US" w:eastAsia="zh-CN"/>
              </w:rPr>
              <w:t>2</w:t>
            </w:r>
            <w:r>
              <w:rPr>
                <w:rFonts w:hint="eastAsia" w:cs="Times New Roman"/>
                <w:b/>
                <w:bCs/>
                <w:sz w:val="21"/>
                <w:szCs w:val="21"/>
                <w:lang w:val="en-US" w:eastAsia="zh-CN"/>
              </w:rPr>
              <w:t>S（</w:t>
            </w:r>
            <w:r>
              <w:rPr>
                <w:rFonts w:hint="eastAsia"/>
                <w:lang w:val="en-US" w:eastAsia="zh-CN"/>
              </w:rPr>
              <w:t>kg/h</w:t>
            </w:r>
            <w:r>
              <w:rPr>
                <w:rFonts w:hint="eastAsia" w:cs="Times New Roman"/>
                <w:b/>
                <w:bCs/>
                <w:sz w:val="21"/>
                <w:szCs w:val="21"/>
                <w:lang w:val="en-US" w:eastAsia="zh-CN"/>
              </w:rPr>
              <w:t>）</w:t>
            </w:r>
          </w:p>
        </w:tc>
        <w:tc>
          <w:tcPr>
            <w:tcW w:w="2189" w:type="dxa"/>
            <w:shd w:val="clear" w:color="auto" w:fill="D8D8D8" w:themeFill="background1" w:themeFillShade="D9"/>
            <w:vAlign w:val="center"/>
          </w:tcPr>
          <w:p>
            <w:pPr>
              <w:adjustRightInd w:val="0"/>
              <w:snapToGrid w:val="0"/>
              <w:spacing w:line="240" w:lineRule="auto"/>
              <w:jc w:val="center"/>
              <w:rPr>
                <w:rFonts w:hint="eastAsia" w:eastAsia="宋体" w:cs="Times New Roman"/>
                <w:b/>
                <w:bCs/>
                <w:sz w:val="21"/>
                <w:szCs w:val="21"/>
                <w:lang w:val="en-US" w:eastAsia="zh-CN"/>
              </w:rPr>
            </w:pPr>
            <w:r>
              <w:rPr>
                <w:rFonts w:hint="eastAsia" w:cs="Times New Roman"/>
                <w:b/>
                <w:bCs/>
                <w:sz w:val="21"/>
                <w:szCs w:val="21"/>
                <w:lang w:val="en-US" w:eastAsia="zh-CN"/>
              </w:rPr>
              <w:t>臭气浓度（无量纲）</w:t>
            </w:r>
          </w:p>
        </w:tc>
        <w:tc>
          <w:tcPr>
            <w:tcW w:w="2178" w:type="dxa"/>
            <w:shd w:val="clear" w:color="auto" w:fill="D8D8D8" w:themeFill="background1" w:themeFillShade="D9"/>
            <w:vAlign w:val="center"/>
          </w:tcPr>
          <w:p>
            <w:pPr>
              <w:adjustRightInd w:val="0"/>
              <w:snapToGrid w:val="0"/>
              <w:spacing w:line="240" w:lineRule="auto"/>
              <w:jc w:val="center"/>
              <w:rPr>
                <w:rFonts w:hint="eastAsia" w:cs="Times New Roman"/>
                <w:b/>
                <w:bCs/>
                <w:sz w:val="21"/>
                <w:szCs w:val="21"/>
                <w:lang w:val="en-US" w:eastAsia="zh-CN"/>
              </w:rPr>
            </w:pPr>
            <w:r>
              <w:rPr>
                <w:rFonts w:hint="eastAsia" w:cs="Times New Roman"/>
                <w:b/>
                <w:bCs/>
                <w:sz w:val="21"/>
                <w:szCs w:val="21"/>
                <w:lang w:val="en-US" w:eastAsia="zh-CN"/>
              </w:rPr>
              <w:t>非甲烷总烃(mg/m3）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6" w:type="dxa"/>
            <w:vAlign w:val="center"/>
          </w:tcPr>
          <w:p>
            <w:pPr>
              <w:adjustRightInd w:val="0"/>
              <w:snapToGrid w:val="0"/>
              <w:spacing w:line="240" w:lineRule="auto"/>
              <w:jc w:val="center"/>
              <w:rPr>
                <w:rFonts w:hint="eastAsia" w:eastAsia="宋体" w:cs="Times New Roman"/>
                <w:sz w:val="21"/>
                <w:szCs w:val="21"/>
                <w:lang w:val="en-US" w:eastAsia="zh-CN"/>
              </w:rPr>
            </w:pPr>
            <w:r>
              <w:rPr>
                <w:rFonts w:cs="Times New Roman"/>
                <w:sz w:val="21"/>
                <w:szCs w:val="21"/>
              </w:rPr>
              <w:t>排放</w:t>
            </w:r>
            <w:r>
              <w:rPr>
                <w:rFonts w:hint="eastAsia" w:cs="Times New Roman"/>
                <w:sz w:val="21"/>
                <w:szCs w:val="21"/>
                <w:lang w:val="en-US" w:eastAsia="zh-CN"/>
              </w:rPr>
              <w:t>量</w:t>
            </w:r>
          </w:p>
        </w:tc>
        <w:tc>
          <w:tcPr>
            <w:tcW w:w="1834" w:type="dxa"/>
            <w:vAlign w:val="center"/>
          </w:tcPr>
          <w:p>
            <w:pPr>
              <w:adjustRightInd w:val="0"/>
              <w:snapToGrid w:val="0"/>
              <w:spacing w:line="240" w:lineRule="auto"/>
              <w:jc w:val="center"/>
              <w:rPr>
                <w:rFonts w:hint="eastAsia" w:eastAsia="宋体" w:cs="Times New Roman"/>
                <w:sz w:val="21"/>
                <w:szCs w:val="21"/>
                <w:lang w:val="en-US" w:eastAsia="zh-CN"/>
              </w:rPr>
            </w:pPr>
            <w:r>
              <w:rPr>
                <w:rFonts w:hint="eastAsia" w:ascii="宋体" w:hAnsi="宋体" w:cs="Times New Roman"/>
                <w:szCs w:val="21"/>
              </w:rPr>
              <w:t>≤</w:t>
            </w:r>
            <w:r>
              <w:rPr>
                <w:rFonts w:hint="eastAsia" w:ascii="宋体" w:hAnsi="宋体" w:cs="Times New Roman"/>
                <w:szCs w:val="21"/>
                <w:lang w:val="en-US" w:eastAsia="zh-CN"/>
              </w:rPr>
              <w:t>4.9</w:t>
            </w:r>
          </w:p>
        </w:tc>
        <w:tc>
          <w:tcPr>
            <w:tcW w:w="1834" w:type="dxa"/>
            <w:vAlign w:val="center"/>
          </w:tcPr>
          <w:p>
            <w:pPr>
              <w:adjustRightInd w:val="0"/>
              <w:snapToGrid w:val="0"/>
              <w:spacing w:line="240" w:lineRule="auto"/>
              <w:jc w:val="center"/>
              <w:rPr>
                <w:rFonts w:hint="eastAsia" w:eastAsia="宋体" w:cs="Times New Roman"/>
                <w:sz w:val="21"/>
                <w:szCs w:val="21"/>
                <w:lang w:val="en-US" w:eastAsia="zh-CN"/>
              </w:rPr>
            </w:pPr>
            <w:r>
              <w:rPr>
                <w:rFonts w:hint="eastAsia" w:ascii="宋体" w:hAnsi="宋体" w:cs="Times New Roman"/>
                <w:szCs w:val="21"/>
              </w:rPr>
              <w:t>≤</w:t>
            </w:r>
            <w:r>
              <w:rPr>
                <w:rFonts w:hint="eastAsia" w:ascii="宋体" w:hAnsi="宋体" w:cs="Times New Roman"/>
                <w:szCs w:val="21"/>
                <w:lang w:val="en-US" w:eastAsia="zh-CN"/>
              </w:rPr>
              <w:t>0.33</w:t>
            </w:r>
          </w:p>
        </w:tc>
        <w:tc>
          <w:tcPr>
            <w:tcW w:w="2189" w:type="dxa"/>
            <w:vAlign w:val="center"/>
          </w:tcPr>
          <w:p>
            <w:pPr>
              <w:adjustRightInd w:val="0"/>
              <w:snapToGrid w:val="0"/>
              <w:spacing w:line="240" w:lineRule="auto"/>
              <w:jc w:val="center"/>
              <w:rPr>
                <w:rFonts w:hint="eastAsia" w:eastAsia="宋体" w:cs="Times New Roman"/>
                <w:sz w:val="21"/>
                <w:szCs w:val="21"/>
                <w:lang w:val="en-US" w:eastAsia="zh-CN"/>
              </w:rPr>
            </w:pPr>
            <w:r>
              <w:rPr>
                <w:rFonts w:hint="eastAsia" w:ascii="宋体" w:hAnsi="宋体" w:cs="Times New Roman"/>
                <w:szCs w:val="21"/>
              </w:rPr>
              <w:t>≤</w:t>
            </w:r>
            <w:r>
              <w:rPr>
                <w:rFonts w:hint="eastAsia" w:ascii="宋体" w:hAnsi="宋体" w:cs="Times New Roman"/>
                <w:szCs w:val="21"/>
                <w:lang w:val="en-US" w:eastAsia="zh-CN"/>
              </w:rPr>
              <w:t>2000</w:t>
            </w:r>
          </w:p>
        </w:tc>
        <w:tc>
          <w:tcPr>
            <w:tcW w:w="2178" w:type="dxa"/>
            <w:vAlign w:val="center"/>
          </w:tcPr>
          <w:p>
            <w:pPr>
              <w:adjustRightInd w:val="0"/>
              <w:snapToGrid w:val="0"/>
              <w:spacing w:line="240" w:lineRule="auto"/>
              <w:jc w:val="center"/>
              <w:rPr>
                <w:rFonts w:hint="eastAsia" w:ascii="宋体" w:hAnsi="宋体" w:eastAsia="宋体" w:cs="Times New Roman"/>
                <w:szCs w:val="21"/>
                <w:lang w:val="en-US" w:eastAsia="zh-CN"/>
              </w:rPr>
            </w:pPr>
            <w:r>
              <w:rPr>
                <w:rFonts w:hint="eastAsia" w:ascii="宋体" w:hAnsi="宋体" w:cs="Times New Roman"/>
                <w:szCs w:val="21"/>
                <w:lang w:val="en-US" w:eastAsia="zh-CN"/>
              </w:rPr>
              <w:t xml:space="preserve"> 80</w:t>
            </w:r>
          </w:p>
        </w:tc>
      </w:tr>
    </w:tbl>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olor w:val="FF0000"/>
          <w:sz w:val="32"/>
          <w:szCs w:val="32"/>
          <w:u w:val="single"/>
          <w:lang w:val="en-US" w:eastAsia="zh-CN"/>
        </w:rPr>
      </w:pPr>
    </w:p>
    <w:p>
      <w:pPr>
        <w:spacing w:line="360" w:lineRule="auto"/>
        <w:ind w:firstLine="488" w:firstLineChars="152"/>
        <w:jc w:val="left"/>
        <w:rPr>
          <w:rFonts w:ascii="仿宋" w:hAnsi="仿宋" w:eastAsia="仿宋"/>
          <w:color w:val="auto"/>
          <w:sz w:val="32"/>
          <w:szCs w:val="32"/>
          <w:u w:val="single"/>
        </w:rPr>
      </w:pPr>
      <w:r>
        <w:rPr>
          <w:rFonts w:hint="eastAsia" w:ascii="仿宋" w:hAnsi="仿宋" w:eastAsia="仿宋"/>
          <w:b/>
          <w:color w:val="auto"/>
          <w:sz w:val="32"/>
          <w:szCs w:val="32"/>
        </w:rPr>
        <w:t>5</w:t>
      </w:r>
      <w:r>
        <w:rPr>
          <w:rFonts w:hint="eastAsia" w:ascii="仿宋" w:hAnsi="仿宋" w:eastAsia="仿宋"/>
          <w:b/>
          <w:color w:val="auto"/>
          <w:sz w:val="32"/>
          <w:szCs w:val="32"/>
          <w:lang w:eastAsia="zh-CN"/>
        </w:rPr>
        <w:t>、</w:t>
      </w:r>
      <w:r>
        <w:rPr>
          <w:rFonts w:hint="eastAsia" w:ascii="仿宋" w:hAnsi="仿宋" w:eastAsia="仿宋"/>
          <w:b/>
          <w:color w:val="auto"/>
          <w:sz w:val="32"/>
          <w:szCs w:val="32"/>
        </w:rPr>
        <w:t>设计工期：</w:t>
      </w:r>
      <w:r>
        <w:rPr>
          <w:rFonts w:hint="eastAsia" w:ascii="仿宋" w:hAnsi="仿宋" w:eastAsia="仿宋"/>
          <w:color w:val="auto"/>
          <w:sz w:val="32"/>
          <w:szCs w:val="32"/>
          <w:u w:val="single"/>
          <w:lang w:val="en-US" w:eastAsia="zh-CN"/>
        </w:rPr>
        <w:t>40日历</w:t>
      </w:r>
      <w:r>
        <w:rPr>
          <w:rFonts w:hint="eastAsia" w:ascii="仿宋" w:hAnsi="仿宋" w:eastAsia="仿宋"/>
          <w:color w:val="auto"/>
          <w:sz w:val="32"/>
          <w:szCs w:val="32"/>
          <w:u w:val="single"/>
        </w:rPr>
        <w:t>天。</w:t>
      </w:r>
    </w:p>
    <w:p>
      <w:pPr>
        <w:spacing w:line="360" w:lineRule="auto"/>
        <w:ind w:firstLine="424" w:firstLineChars="132"/>
        <w:jc w:val="left"/>
        <w:rPr>
          <w:rFonts w:ascii="仿宋" w:hAnsi="仿宋" w:eastAsia="仿宋"/>
          <w:b/>
          <w:sz w:val="32"/>
          <w:szCs w:val="32"/>
        </w:rPr>
      </w:pPr>
      <w:r>
        <w:rPr>
          <w:rFonts w:hint="eastAsia" w:ascii="仿宋" w:hAnsi="仿宋" w:eastAsia="仿宋"/>
          <w:b/>
          <w:sz w:val="32"/>
          <w:szCs w:val="32"/>
        </w:rPr>
        <w:t>二、比选内容和范围：</w:t>
      </w:r>
    </w:p>
    <w:p>
      <w:pPr>
        <w:spacing w:line="360" w:lineRule="auto"/>
        <w:ind w:firstLine="424" w:firstLineChars="132"/>
        <w:jc w:val="left"/>
        <w:rPr>
          <w:rFonts w:ascii="仿宋" w:hAnsi="仿宋" w:eastAsia="仿宋"/>
          <w:sz w:val="32"/>
          <w:szCs w:val="32"/>
          <w:u w:val="single"/>
        </w:rPr>
      </w:pPr>
      <w:r>
        <w:rPr>
          <w:rFonts w:hint="eastAsia" w:ascii="仿宋" w:hAnsi="仿宋" w:eastAsia="仿宋"/>
          <w:b/>
          <w:sz w:val="32"/>
          <w:szCs w:val="32"/>
        </w:rPr>
        <w:t>1</w:t>
      </w:r>
      <w:r>
        <w:rPr>
          <w:rFonts w:hint="eastAsia" w:ascii="仿宋" w:hAnsi="仿宋" w:eastAsia="仿宋"/>
          <w:b/>
          <w:sz w:val="32"/>
          <w:szCs w:val="32"/>
          <w:lang w:eastAsia="zh-CN"/>
        </w:rPr>
        <w:t>、</w:t>
      </w:r>
      <w:r>
        <w:rPr>
          <w:rFonts w:hint="eastAsia" w:ascii="仿宋" w:hAnsi="仿宋" w:eastAsia="仿宋"/>
          <w:b/>
          <w:sz w:val="32"/>
          <w:szCs w:val="32"/>
        </w:rPr>
        <w:t>比选内容：</w:t>
      </w:r>
      <w:r>
        <w:rPr>
          <w:rFonts w:ascii="仿宋" w:hAnsi="仿宋" w:eastAsia="仿宋"/>
          <w:sz w:val="32"/>
          <w:szCs w:val="32"/>
          <w:u w:val="single"/>
        </w:rPr>
        <w:t>具体以</w:t>
      </w:r>
      <w:r>
        <w:rPr>
          <w:rFonts w:hint="eastAsia" w:ascii="仿宋" w:hAnsi="仿宋" w:eastAsia="仿宋"/>
          <w:sz w:val="32"/>
          <w:szCs w:val="32"/>
          <w:u w:val="single"/>
        </w:rPr>
        <w:t>比选单位</w:t>
      </w:r>
      <w:r>
        <w:rPr>
          <w:rFonts w:ascii="仿宋" w:hAnsi="仿宋" w:eastAsia="仿宋"/>
          <w:sz w:val="32"/>
          <w:szCs w:val="32"/>
          <w:u w:val="single"/>
        </w:rPr>
        <w:t>提供的</w:t>
      </w:r>
      <w:r>
        <w:rPr>
          <w:rFonts w:hint="eastAsia" w:ascii="仿宋" w:hAnsi="仿宋" w:eastAsia="仿宋"/>
          <w:sz w:val="32"/>
          <w:szCs w:val="32"/>
          <w:u w:val="single"/>
          <w:lang w:eastAsia="zh-CN"/>
        </w:rPr>
        <w:t>项目用户需求</w:t>
      </w:r>
      <w:r>
        <w:rPr>
          <w:rFonts w:hint="eastAsia" w:ascii="仿宋" w:hAnsi="仿宋" w:eastAsia="仿宋"/>
          <w:sz w:val="32"/>
          <w:szCs w:val="32"/>
          <w:u w:val="single"/>
          <w:lang w:val="en-US" w:eastAsia="zh-CN"/>
        </w:rPr>
        <w:t>URS</w:t>
      </w:r>
      <w:r>
        <w:rPr>
          <w:rFonts w:hint="eastAsia" w:ascii="仿宋" w:hAnsi="仿宋" w:eastAsia="仿宋"/>
          <w:sz w:val="32"/>
          <w:szCs w:val="32"/>
          <w:u w:val="single"/>
          <w:lang w:eastAsia="zh-CN"/>
        </w:rPr>
        <w:t>、工艺流程图、</w:t>
      </w:r>
      <w:r>
        <w:rPr>
          <w:rFonts w:hint="eastAsia" w:ascii="仿宋" w:hAnsi="仿宋" w:eastAsia="仿宋"/>
          <w:sz w:val="32"/>
          <w:szCs w:val="32"/>
          <w:u w:val="single"/>
        </w:rPr>
        <w:t>平面</w:t>
      </w:r>
      <w:r>
        <w:rPr>
          <w:rFonts w:hint="eastAsia" w:ascii="仿宋" w:hAnsi="仿宋" w:eastAsia="仿宋"/>
          <w:sz w:val="32"/>
          <w:szCs w:val="32"/>
          <w:u w:val="single"/>
          <w:lang w:eastAsia="zh-CN"/>
        </w:rPr>
        <w:t>布置</w:t>
      </w:r>
      <w:r>
        <w:rPr>
          <w:rFonts w:hint="eastAsia" w:ascii="仿宋" w:hAnsi="仿宋" w:eastAsia="仿宋"/>
          <w:sz w:val="32"/>
          <w:szCs w:val="32"/>
          <w:u w:val="single"/>
        </w:rPr>
        <w:t>图及相关</w:t>
      </w:r>
      <w:r>
        <w:rPr>
          <w:rFonts w:ascii="仿宋" w:hAnsi="仿宋" w:eastAsia="仿宋"/>
          <w:sz w:val="32"/>
          <w:szCs w:val="32"/>
          <w:u w:val="single"/>
        </w:rPr>
        <w:t>修改</w:t>
      </w:r>
      <w:r>
        <w:rPr>
          <w:rFonts w:hint="eastAsia" w:ascii="仿宋" w:hAnsi="仿宋" w:eastAsia="仿宋"/>
          <w:sz w:val="32"/>
          <w:szCs w:val="32"/>
          <w:u w:val="single"/>
        </w:rPr>
        <w:t>或补充通知</w:t>
      </w:r>
      <w:r>
        <w:rPr>
          <w:rFonts w:hint="eastAsia" w:ascii="仿宋" w:hAnsi="仿宋" w:eastAsia="仿宋"/>
          <w:sz w:val="32"/>
          <w:szCs w:val="32"/>
          <w:u w:val="single"/>
          <w:lang w:eastAsia="zh-CN"/>
        </w:rPr>
        <w:t>等</w:t>
      </w:r>
      <w:r>
        <w:rPr>
          <w:rFonts w:ascii="仿宋" w:hAnsi="仿宋" w:eastAsia="仿宋"/>
          <w:sz w:val="32"/>
          <w:szCs w:val="32"/>
          <w:u w:val="single"/>
        </w:rPr>
        <w:t>为准</w:t>
      </w:r>
      <w:r>
        <w:rPr>
          <w:rFonts w:hint="eastAsia" w:ascii="仿宋" w:hAnsi="仿宋" w:eastAsia="仿宋"/>
          <w:sz w:val="32"/>
          <w:szCs w:val="32"/>
          <w:u w:val="single"/>
        </w:rPr>
        <w:t>。</w:t>
      </w:r>
    </w:p>
    <w:p>
      <w:pPr>
        <w:spacing w:line="360" w:lineRule="auto"/>
        <w:ind w:firstLine="424" w:firstLineChars="132"/>
        <w:jc w:val="left"/>
        <w:rPr>
          <w:rFonts w:ascii="仿宋" w:hAnsi="仿宋" w:eastAsia="仿宋"/>
          <w:b/>
          <w:color w:val="FF0000"/>
          <w:sz w:val="32"/>
          <w:szCs w:val="32"/>
          <w:u w:val="single"/>
        </w:rPr>
      </w:pPr>
      <w:r>
        <w:rPr>
          <w:rFonts w:hint="eastAsia" w:ascii="仿宋" w:hAnsi="仿宋" w:eastAsia="仿宋"/>
          <w:b/>
          <w:sz w:val="32"/>
          <w:szCs w:val="32"/>
        </w:rPr>
        <w:t>2</w:t>
      </w:r>
      <w:r>
        <w:rPr>
          <w:rFonts w:hint="eastAsia" w:ascii="仿宋" w:hAnsi="仿宋" w:eastAsia="仿宋"/>
          <w:b/>
          <w:sz w:val="32"/>
          <w:szCs w:val="32"/>
          <w:lang w:eastAsia="zh-CN"/>
        </w:rPr>
        <w:t>、</w:t>
      </w:r>
      <w:r>
        <w:rPr>
          <w:rFonts w:hint="eastAsia" w:ascii="仿宋" w:hAnsi="仿宋" w:eastAsia="仿宋"/>
          <w:b/>
          <w:sz w:val="32"/>
          <w:szCs w:val="32"/>
        </w:rPr>
        <w:t>比选范围：</w:t>
      </w:r>
      <w:r>
        <w:rPr>
          <w:rFonts w:hint="eastAsia" w:ascii="仿宋" w:hAnsi="仿宋" w:eastAsia="仿宋"/>
          <w:color w:val="auto"/>
          <w:sz w:val="32"/>
          <w:szCs w:val="32"/>
          <w:u w:val="single"/>
        </w:rPr>
        <w:t>包括</w:t>
      </w:r>
      <w:r>
        <w:rPr>
          <w:rFonts w:hint="eastAsia" w:ascii="仿宋" w:hAnsi="仿宋" w:eastAsia="仿宋"/>
          <w:color w:val="auto"/>
          <w:sz w:val="32"/>
          <w:szCs w:val="32"/>
          <w:u w:val="single"/>
          <w:lang w:eastAsia="zh-CN"/>
        </w:rPr>
        <w:t>全套污水处理设备、管道安装、</w:t>
      </w:r>
      <w:r>
        <w:rPr>
          <w:rFonts w:hint="eastAsia" w:ascii="仿宋" w:hAnsi="仿宋" w:eastAsia="仿宋"/>
          <w:color w:val="auto"/>
          <w:sz w:val="32"/>
          <w:szCs w:val="32"/>
          <w:u w:val="single"/>
        </w:rPr>
        <w:t>土建、电气、</w:t>
      </w:r>
      <w:r>
        <w:rPr>
          <w:rFonts w:hint="eastAsia" w:ascii="仿宋" w:hAnsi="仿宋" w:eastAsia="仿宋"/>
          <w:bCs/>
          <w:color w:val="auto"/>
          <w:sz w:val="32"/>
          <w:szCs w:val="32"/>
          <w:u w:val="single"/>
        </w:rPr>
        <w:t>弱电、</w:t>
      </w:r>
      <w:r>
        <w:rPr>
          <w:rFonts w:hint="eastAsia" w:ascii="仿宋" w:hAnsi="仿宋" w:eastAsia="仿宋"/>
          <w:bCs/>
          <w:color w:val="auto"/>
          <w:sz w:val="32"/>
          <w:szCs w:val="32"/>
          <w:u w:val="single"/>
          <w:lang w:eastAsia="zh-CN"/>
        </w:rPr>
        <w:t>给排水、工艺</w:t>
      </w:r>
      <w:r>
        <w:rPr>
          <w:rFonts w:hint="eastAsia" w:ascii="仿宋" w:hAnsi="仿宋" w:eastAsia="仿宋"/>
          <w:bCs/>
          <w:color w:val="auto"/>
          <w:sz w:val="32"/>
          <w:szCs w:val="32"/>
          <w:u w:val="single"/>
        </w:rPr>
        <w:t>等</w:t>
      </w:r>
      <w:r>
        <w:rPr>
          <w:rFonts w:hint="eastAsia" w:ascii="仿宋" w:hAnsi="仿宋" w:eastAsia="仿宋"/>
          <w:color w:val="auto"/>
          <w:sz w:val="32"/>
          <w:szCs w:val="32"/>
          <w:u w:val="single"/>
        </w:rPr>
        <w:t>分部分项项目的设计</w:t>
      </w:r>
      <w:r>
        <w:rPr>
          <w:rFonts w:hint="eastAsia" w:ascii="仿宋" w:hAnsi="仿宋" w:eastAsia="仿宋"/>
          <w:color w:val="auto"/>
          <w:sz w:val="32"/>
          <w:szCs w:val="32"/>
          <w:u w:val="single"/>
          <w:lang w:eastAsia="zh-CN"/>
        </w:rPr>
        <w:t>及设计概算</w:t>
      </w:r>
      <w:r>
        <w:rPr>
          <w:rFonts w:hint="eastAsia" w:ascii="仿宋" w:hAnsi="仿宋" w:eastAsia="仿宋"/>
          <w:color w:val="auto"/>
          <w:sz w:val="32"/>
          <w:szCs w:val="32"/>
          <w:u w:val="single"/>
        </w:rPr>
        <w:t>。</w:t>
      </w:r>
    </w:p>
    <w:p>
      <w:pPr>
        <w:spacing w:line="360" w:lineRule="auto"/>
        <w:ind w:firstLine="424" w:firstLineChars="132"/>
        <w:rPr>
          <w:rFonts w:ascii="仿宋" w:hAnsi="仿宋" w:eastAsia="仿宋"/>
          <w:b/>
          <w:sz w:val="32"/>
          <w:szCs w:val="32"/>
        </w:rPr>
      </w:pPr>
      <w:r>
        <w:rPr>
          <w:rFonts w:hint="eastAsia" w:ascii="仿宋" w:hAnsi="仿宋" w:eastAsia="仿宋"/>
          <w:b/>
          <w:sz w:val="32"/>
          <w:szCs w:val="32"/>
        </w:rPr>
        <w:t xml:space="preserve">三、参选单位必须同时具备下列条件： </w:t>
      </w:r>
    </w:p>
    <w:p>
      <w:pPr>
        <w:spacing w:line="360" w:lineRule="auto"/>
        <w:ind w:left="317" w:leftChars="151" w:firstLine="99" w:firstLineChars="31"/>
        <w:rPr>
          <w:rFonts w:hint="eastAsia" w:ascii="仿宋" w:hAnsi="仿宋" w:eastAsia="仿宋"/>
          <w:color w:val="auto"/>
          <w:sz w:val="32"/>
          <w:szCs w:val="32"/>
          <w:shd w:val="clear" w:color="auto" w:fill="FFFFFF"/>
          <w:lang w:val="en-US" w:eastAsia="zh-CN"/>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资质证明：</w:t>
      </w:r>
      <w:r>
        <w:rPr>
          <w:rFonts w:hint="eastAsia" w:ascii="仿宋" w:hAnsi="仿宋" w:eastAsia="仿宋" w:cs="宋体"/>
          <w:color w:val="auto"/>
          <w:sz w:val="32"/>
          <w:szCs w:val="32"/>
        </w:rPr>
        <w:t>具备合格有效的</w:t>
      </w:r>
      <w:r>
        <w:rPr>
          <w:rFonts w:ascii="仿宋" w:hAnsi="仿宋" w:eastAsia="仿宋"/>
          <w:color w:val="auto"/>
          <w:sz w:val="32"/>
          <w:szCs w:val="32"/>
          <w:shd w:val="clear" w:color="auto" w:fill="FFFFFF"/>
        </w:rPr>
        <w:t>工程设计</w:t>
      </w:r>
      <w:r>
        <w:rPr>
          <w:rFonts w:hint="eastAsia" w:ascii="仿宋" w:hAnsi="仿宋" w:eastAsia="仿宋"/>
          <w:color w:val="auto"/>
          <w:sz w:val="32"/>
          <w:szCs w:val="32"/>
          <w:shd w:val="clear" w:color="auto" w:fill="FFFFFF"/>
          <w:lang w:eastAsia="zh-CN"/>
        </w:rPr>
        <w:t>综合甲级资质或</w:t>
      </w:r>
      <w:r>
        <w:rPr>
          <w:rFonts w:hint="eastAsia" w:ascii="仿宋" w:hAnsi="仿宋" w:eastAsia="仿宋"/>
          <w:color w:val="auto"/>
          <w:sz w:val="32"/>
          <w:szCs w:val="32"/>
          <w:shd w:val="clear" w:color="auto" w:fill="FFFFFF"/>
          <w:lang w:val="en-US" w:eastAsia="zh-CN"/>
        </w:rPr>
        <w:t xml:space="preserve"> </w:t>
      </w:r>
    </w:p>
    <w:p>
      <w:pPr>
        <w:spacing w:line="360" w:lineRule="auto"/>
        <w:rPr>
          <w:rFonts w:ascii="仿宋" w:hAnsi="仿宋" w:eastAsia="仿宋" w:cs="宋体"/>
          <w:color w:val="FF0000"/>
          <w:sz w:val="32"/>
          <w:szCs w:val="32"/>
        </w:rPr>
      </w:pPr>
      <w:r>
        <w:rPr>
          <w:rFonts w:hint="eastAsia" w:ascii="仿宋" w:hAnsi="仿宋" w:eastAsia="仿宋"/>
          <w:color w:val="auto"/>
          <w:sz w:val="32"/>
          <w:szCs w:val="32"/>
          <w:shd w:val="clear" w:color="auto" w:fill="FFFFFF"/>
          <w:lang w:val="en-US" w:eastAsia="zh-CN"/>
        </w:rPr>
        <w:t>市政行业工程设计（给排水）专业乙级及以上资质。</w:t>
      </w:r>
    </w:p>
    <w:p>
      <w:pPr>
        <w:spacing w:line="360" w:lineRule="auto"/>
        <w:ind w:firstLine="422" w:firstLineChars="132"/>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营业执照：提供有效的</w:t>
      </w:r>
      <w:r>
        <w:rPr>
          <w:rFonts w:hint="eastAsia" w:ascii="仿宋" w:hAnsi="仿宋" w:eastAsia="仿宋" w:cs="宋体"/>
          <w:kern w:val="0"/>
          <w:sz w:val="32"/>
          <w:szCs w:val="32"/>
        </w:rPr>
        <w:t>工商行政管理主管部门注册登记证书；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DFE"/>
        <w:spacing w:before="0" w:beforeAutospacing="0" w:after="0" w:afterAutospacing="0"/>
        <w:ind w:left="0" w:right="0" w:firstLine="420"/>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提供具备履行合同所需的设备、人员和专业技术能力</w:t>
      </w:r>
      <w:r>
        <w:rPr>
          <w:rFonts w:hint="eastAsia" w:ascii="仿宋" w:hAnsi="仿宋" w:eastAsia="仿宋"/>
          <w:sz w:val="32"/>
          <w:szCs w:val="32"/>
          <w:lang w:eastAsia="zh-CN"/>
        </w:rPr>
        <w:t>。</w:t>
      </w:r>
      <w:r>
        <w:rPr>
          <w:rFonts w:hint="eastAsia" w:ascii="仿宋" w:hAnsi="仿宋" w:eastAsia="仿宋"/>
          <w:sz w:val="32"/>
          <w:szCs w:val="32"/>
        </w:rPr>
        <w:t>拟派设计负责人：</w:t>
      </w:r>
      <w:r>
        <w:rPr>
          <w:rFonts w:hint="eastAsia" w:ascii="仿宋" w:hAnsi="仿宋" w:eastAsia="仿宋"/>
          <w:sz w:val="32"/>
          <w:szCs w:val="32"/>
          <w:lang w:eastAsia="zh-CN"/>
        </w:rPr>
        <w:t>应具有注册公用设备工程师（给水排水）资格；</w:t>
      </w:r>
    </w:p>
    <w:p>
      <w:pPr>
        <w:ind w:firstLine="422" w:firstLineChars="132"/>
        <w:rPr>
          <w:rFonts w:hint="eastAsia" w:ascii="仿宋" w:hAnsi="仿宋" w:eastAsia="仿宋"/>
          <w:b w:val="0"/>
          <w:bCs/>
          <w:sz w:val="32"/>
          <w:szCs w:val="32"/>
          <w:lang w:eastAsia="zh-CN"/>
        </w:rPr>
      </w:pPr>
      <w:r>
        <w:rPr>
          <w:rFonts w:hint="eastAsia" w:ascii="仿宋" w:hAnsi="仿宋" w:eastAsia="仿宋"/>
          <w:b w:val="0"/>
          <w:bCs/>
          <w:sz w:val="32"/>
          <w:szCs w:val="32"/>
        </w:rPr>
        <w:t>4</w:t>
      </w:r>
      <w:r>
        <w:rPr>
          <w:rFonts w:hint="eastAsia" w:ascii="仿宋" w:hAnsi="仿宋" w:eastAsia="仿宋"/>
          <w:b w:val="0"/>
          <w:bCs/>
          <w:sz w:val="32"/>
          <w:szCs w:val="32"/>
          <w:lang w:eastAsia="zh-CN"/>
        </w:rPr>
        <w:t>、本项目不接受联合体参选。</w:t>
      </w:r>
    </w:p>
    <w:p>
      <w:pPr>
        <w:ind w:firstLine="422" w:firstLineChars="132"/>
        <w:rPr>
          <w:rFonts w:ascii="仿宋" w:hAnsi="仿宋" w:eastAsia="仿宋"/>
          <w:b w:val="0"/>
          <w:bCs/>
          <w:sz w:val="32"/>
          <w:szCs w:val="32"/>
        </w:rPr>
      </w:pPr>
      <w:r>
        <w:rPr>
          <w:rFonts w:hint="eastAsia" w:ascii="仿宋" w:hAnsi="仿宋" w:eastAsia="仿宋"/>
          <w:b w:val="0"/>
          <w:bCs/>
          <w:sz w:val="32"/>
          <w:szCs w:val="32"/>
          <w:lang w:val="en-US" w:eastAsia="zh-CN"/>
        </w:rPr>
        <w:t>5、</w:t>
      </w:r>
      <w:r>
        <w:rPr>
          <w:rFonts w:hint="eastAsia" w:ascii="仿宋" w:hAnsi="仿宋" w:eastAsia="仿宋"/>
          <w:b w:val="0"/>
          <w:bCs/>
          <w:sz w:val="32"/>
          <w:szCs w:val="32"/>
        </w:rPr>
        <w:t>参加比选活动前一年内，法人代表未因经营活动违法违规被县级以上行政主管部门行政处罚或无弄虚作假骗取比选资格；</w:t>
      </w:r>
    </w:p>
    <w:p>
      <w:pPr>
        <w:ind w:firstLine="422" w:firstLineChars="132"/>
        <w:rPr>
          <w:rFonts w:ascii="仿宋" w:hAnsi="仿宋" w:eastAsia="仿宋"/>
          <w:sz w:val="32"/>
          <w:szCs w:val="32"/>
        </w:rPr>
      </w:pPr>
      <w:r>
        <w:rPr>
          <w:rFonts w:hint="eastAsia" w:ascii="仿宋" w:hAnsi="仿宋" w:eastAsia="仿宋"/>
          <w:b w:val="0"/>
          <w:bCs/>
          <w:sz w:val="32"/>
          <w:szCs w:val="32"/>
          <w:lang w:val="en-US" w:eastAsia="zh-CN"/>
        </w:rPr>
        <w:t>6</w:t>
      </w:r>
      <w:r>
        <w:rPr>
          <w:rFonts w:hint="eastAsia" w:ascii="仿宋" w:hAnsi="仿宋" w:eastAsia="仿宋"/>
          <w:b w:val="0"/>
          <w:bCs/>
          <w:sz w:val="32"/>
          <w:szCs w:val="32"/>
          <w:lang w:eastAsia="zh-CN"/>
        </w:rPr>
        <w:t>、</w:t>
      </w:r>
      <w:r>
        <w:rPr>
          <w:rFonts w:hint="eastAsia" w:ascii="仿宋" w:hAnsi="仿宋" w:eastAsia="仿宋"/>
          <w:sz w:val="32"/>
          <w:szCs w:val="32"/>
        </w:rPr>
        <w:t>参加比选活动前五年内，法人代表在经营活动中无重大违法违规记录，未被追究刑事责任；</w:t>
      </w:r>
    </w:p>
    <w:p>
      <w:pPr>
        <w:ind w:firstLine="422" w:firstLineChars="132"/>
        <w:rPr>
          <w:rFonts w:ascii="仿宋" w:hAnsi="仿宋" w:eastAsia="仿宋"/>
          <w:b w:val="0"/>
          <w:bCs/>
          <w:sz w:val="32"/>
          <w:szCs w:val="32"/>
        </w:rPr>
      </w:pPr>
      <w:r>
        <w:rPr>
          <w:rFonts w:hint="eastAsia" w:ascii="仿宋" w:hAnsi="仿宋" w:eastAsia="仿宋"/>
          <w:b w:val="0"/>
          <w:bCs/>
          <w:sz w:val="32"/>
          <w:szCs w:val="32"/>
          <w:lang w:val="en-US" w:eastAsia="zh-CN"/>
        </w:rPr>
        <w:t>7</w:t>
      </w:r>
      <w:r>
        <w:rPr>
          <w:rFonts w:hint="eastAsia" w:ascii="仿宋" w:hAnsi="仿宋" w:eastAsia="仿宋"/>
          <w:b w:val="0"/>
          <w:bCs/>
          <w:sz w:val="32"/>
          <w:szCs w:val="32"/>
          <w:lang w:eastAsia="zh-CN"/>
        </w:rPr>
        <w:t>、</w:t>
      </w:r>
      <w:r>
        <w:rPr>
          <w:rFonts w:hint="eastAsia" w:ascii="仿宋" w:hAnsi="仿宋" w:eastAsia="仿宋"/>
          <w:b w:val="0"/>
          <w:bCs/>
          <w:sz w:val="32"/>
          <w:szCs w:val="32"/>
        </w:rPr>
        <w:t>未被有关部门禁止或限制承接国有资金投资项目的相关业务；</w:t>
      </w:r>
    </w:p>
    <w:p>
      <w:pPr>
        <w:ind w:firstLine="422" w:firstLineChars="132"/>
        <w:rPr>
          <w:rFonts w:ascii="仿宋" w:hAnsi="仿宋" w:eastAsia="仿宋"/>
          <w:b w:val="0"/>
          <w:bCs/>
          <w:sz w:val="32"/>
          <w:szCs w:val="32"/>
        </w:rPr>
      </w:pPr>
      <w:r>
        <w:rPr>
          <w:rFonts w:hint="eastAsia" w:ascii="仿宋" w:hAnsi="仿宋" w:eastAsia="仿宋"/>
          <w:b w:val="0"/>
          <w:bCs/>
          <w:sz w:val="32"/>
          <w:szCs w:val="32"/>
          <w:lang w:val="en-US" w:eastAsia="zh-CN"/>
        </w:rPr>
        <w:t>8</w:t>
      </w:r>
      <w:r>
        <w:rPr>
          <w:rFonts w:hint="eastAsia" w:ascii="仿宋" w:hAnsi="仿宋" w:eastAsia="仿宋"/>
          <w:b w:val="0"/>
          <w:bCs/>
          <w:sz w:val="32"/>
          <w:szCs w:val="32"/>
          <w:lang w:eastAsia="zh-CN"/>
        </w:rPr>
        <w:t>、</w:t>
      </w:r>
      <w:r>
        <w:rPr>
          <w:rFonts w:hint="eastAsia" w:ascii="仿宋" w:hAnsi="仿宋" w:eastAsia="仿宋"/>
          <w:b w:val="0"/>
          <w:bCs/>
          <w:sz w:val="32"/>
          <w:szCs w:val="32"/>
        </w:rPr>
        <w:t>提供的一切材料真实、有效；</w:t>
      </w:r>
    </w:p>
    <w:p>
      <w:pPr>
        <w:ind w:firstLine="422" w:firstLineChars="132"/>
        <w:rPr>
          <w:rFonts w:hint="eastAsia" w:ascii="仿宋" w:hAnsi="仿宋" w:eastAsia="仿宋"/>
          <w:sz w:val="32"/>
          <w:szCs w:val="32"/>
        </w:rPr>
      </w:pPr>
      <w:r>
        <w:rPr>
          <w:rFonts w:hint="eastAsia" w:ascii="仿宋" w:hAnsi="仿宋" w:eastAsia="仿宋"/>
          <w:b w:val="0"/>
          <w:bCs/>
          <w:sz w:val="32"/>
          <w:szCs w:val="32"/>
          <w:lang w:val="en-US" w:eastAsia="zh-CN"/>
        </w:rPr>
        <w:t>9</w:t>
      </w:r>
      <w:r>
        <w:rPr>
          <w:rFonts w:hint="eastAsia" w:ascii="仿宋" w:hAnsi="仿宋" w:eastAsia="仿宋"/>
          <w:b w:val="0"/>
          <w:bCs/>
          <w:sz w:val="32"/>
          <w:szCs w:val="32"/>
        </w:rPr>
        <w:t>、</w:t>
      </w:r>
      <w:r>
        <w:rPr>
          <w:rFonts w:hint="eastAsia" w:ascii="仿宋" w:hAnsi="仿宋" w:eastAsia="仿宋"/>
          <w:sz w:val="32"/>
          <w:szCs w:val="32"/>
        </w:rPr>
        <w:t>法律、法规、相关规章规定的其它条件；</w:t>
      </w:r>
    </w:p>
    <w:p>
      <w:pPr>
        <w:spacing w:line="480" w:lineRule="auto"/>
        <w:ind w:firstLine="426"/>
        <w:rPr>
          <w:b w:val="0"/>
          <w:bCs/>
        </w:rPr>
      </w:pPr>
      <w:r>
        <w:rPr>
          <w:rFonts w:hint="eastAsia" w:ascii="仿宋" w:hAnsi="仿宋" w:eastAsia="仿宋"/>
          <w:b w:val="0"/>
          <w:bCs/>
          <w:sz w:val="32"/>
          <w:szCs w:val="32"/>
          <w:u w:val="double"/>
        </w:rPr>
        <w:t>凡不符合上述任一条件的设计单位，均不得参加比选活动。</w:t>
      </w:r>
    </w:p>
    <w:p>
      <w:pPr>
        <w:jc w:val="left"/>
        <w:rPr>
          <w:rFonts w:ascii="仿宋" w:hAnsi="仿宋" w:eastAsia="仿宋"/>
          <w:color w:val="FF0000"/>
          <w:sz w:val="32"/>
          <w:szCs w:val="32"/>
        </w:rPr>
      </w:pPr>
      <w:r>
        <w:rPr>
          <w:rFonts w:hint="eastAsia" w:ascii="仿宋" w:hAnsi="仿宋" w:eastAsia="仿宋" w:cs="宋体"/>
          <w:b/>
          <w:color w:val="222222"/>
          <w:kern w:val="0"/>
          <w:sz w:val="32"/>
          <w:szCs w:val="32"/>
        </w:rPr>
        <w:t>四、</w:t>
      </w:r>
      <w:r>
        <w:rPr>
          <w:rFonts w:hint="eastAsia" w:ascii="仿宋" w:hAnsi="仿宋" w:eastAsia="仿宋"/>
          <w:b w:val="0"/>
          <w:bCs/>
          <w:color w:val="auto"/>
          <w:sz w:val="32"/>
          <w:szCs w:val="32"/>
          <w:u w:val="single"/>
        </w:rPr>
        <w:t>凡有意参选者，请</w:t>
      </w:r>
      <w:r>
        <w:rPr>
          <w:rFonts w:hint="eastAsia" w:ascii="仿宋" w:hAnsi="仿宋" w:eastAsia="仿宋"/>
          <w:color w:val="auto"/>
          <w:sz w:val="32"/>
          <w:szCs w:val="32"/>
          <w:u w:val="single"/>
        </w:rPr>
        <w:t>于202</w:t>
      </w:r>
      <w:r>
        <w:rPr>
          <w:rFonts w:hint="eastAsia" w:ascii="仿宋" w:hAnsi="仿宋" w:eastAsia="仿宋"/>
          <w:color w:val="auto"/>
          <w:sz w:val="32"/>
          <w:szCs w:val="32"/>
          <w:u w:val="single"/>
          <w:lang w:val="en-US" w:eastAsia="zh-CN"/>
        </w:rPr>
        <w:t>4</w:t>
      </w:r>
      <w:r>
        <w:rPr>
          <w:rFonts w:hint="eastAsia" w:ascii="仿宋" w:hAnsi="仿宋" w:eastAsia="仿宋"/>
          <w:color w:val="auto"/>
          <w:sz w:val="32"/>
          <w:szCs w:val="32"/>
          <w:u w:val="single"/>
        </w:rPr>
        <w:t>年</w:t>
      </w:r>
      <w:r>
        <w:rPr>
          <w:rFonts w:hint="eastAsia" w:ascii="仿宋" w:hAnsi="仿宋" w:eastAsia="仿宋"/>
          <w:color w:val="auto"/>
          <w:sz w:val="32"/>
          <w:szCs w:val="32"/>
          <w:u w:val="single"/>
          <w:lang w:eastAsia="zh-CN"/>
        </w:rPr>
        <w:t>元</w:t>
      </w:r>
      <w:r>
        <w:rPr>
          <w:rFonts w:hint="eastAsia" w:ascii="仿宋" w:hAnsi="仿宋" w:eastAsia="仿宋"/>
          <w:color w:val="auto"/>
          <w:sz w:val="32"/>
          <w:szCs w:val="32"/>
          <w:u w:val="single"/>
        </w:rPr>
        <w:t>月</w:t>
      </w:r>
      <w:r>
        <w:rPr>
          <w:rFonts w:hint="eastAsia" w:ascii="仿宋" w:hAnsi="仿宋" w:eastAsia="仿宋"/>
          <w:color w:val="auto"/>
          <w:sz w:val="32"/>
          <w:szCs w:val="32"/>
          <w:u w:val="single"/>
          <w:lang w:val="en-US" w:eastAsia="zh-CN"/>
        </w:rPr>
        <w:t>29</w:t>
      </w:r>
      <w:r>
        <w:rPr>
          <w:rFonts w:hint="eastAsia" w:ascii="仿宋" w:hAnsi="仿宋" w:eastAsia="仿宋"/>
          <w:color w:val="auto"/>
          <w:sz w:val="32"/>
          <w:szCs w:val="32"/>
          <w:u w:val="single"/>
        </w:rPr>
        <w:t>日</w:t>
      </w:r>
      <w:r>
        <w:rPr>
          <w:rFonts w:hint="eastAsia" w:ascii="仿宋" w:hAnsi="仿宋" w:eastAsia="仿宋"/>
          <w:color w:val="auto"/>
          <w:sz w:val="32"/>
          <w:szCs w:val="32"/>
          <w:u w:val="single"/>
          <w:lang w:val="en-US" w:eastAsia="zh-CN"/>
        </w:rPr>
        <w:t>至2024年02月02日</w:t>
      </w:r>
      <w:r>
        <w:rPr>
          <w:rFonts w:hint="eastAsia" w:ascii="仿宋" w:hAnsi="仿宋" w:eastAsia="仿宋"/>
          <w:color w:val="auto"/>
          <w:sz w:val="32"/>
          <w:szCs w:val="32"/>
          <w:u w:val="single"/>
        </w:rPr>
        <w:t>上午08:00至12:00时，下午14:30时至17:30时（北京时间）（领取比选</w:t>
      </w:r>
      <w:r>
        <w:rPr>
          <w:rFonts w:hint="eastAsia" w:ascii="仿宋" w:hAnsi="仿宋" w:eastAsia="仿宋"/>
          <w:color w:val="auto"/>
          <w:sz w:val="32"/>
          <w:szCs w:val="32"/>
          <w:u w:val="single"/>
          <w:lang w:eastAsia="zh-CN"/>
        </w:rPr>
        <w:t>材料</w:t>
      </w:r>
      <w:r>
        <w:rPr>
          <w:rFonts w:hint="eastAsia" w:ascii="仿宋" w:hAnsi="仿宋" w:eastAsia="仿宋"/>
          <w:color w:val="auto"/>
          <w:sz w:val="32"/>
          <w:szCs w:val="32"/>
          <w:u w:val="single"/>
        </w:rPr>
        <w:t>时，须提供营业执照复印件、授权委托书原件加盖公章（如无委托无需提供此项），参选者以上资料未全部提供，视为放弃参选资格）,在漳州片仔癀药业股份有限公司工程设备</w:t>
      </w:r>
      <w:r>
        <w:rPr>
          <w:rFonts w:hint="eastAsia" w:ascii="仿宋" w:hAnsi="仿宋" w:eastAsia="仿宋"/>
          <w:color w:val="auto"/>
          <w:sz w:val="32"/>
          <w:szCs w:val="32"/>
          <w:u w:val="single"/>
          <w:lang w:eastAsia="zh-CN"/>
        </w:rPr>
        <w:t>中心片仔癀大厦</w:t>
      </w:r>
      <w:r>
        <w:rPr>
          <w:rFonts w:hint="eastAsia" w:ascii="仿宋" w:hAnsi="仿宋" w:eastAsia="仿宋"/>
          <w:color w:val="auto"/>
          <w:sz w:val="32"/>
          <w:szCs w:val="32"/>
          <w:u w:val="single"/>
          <w:lang w:val="en-US" w:eastAsia="zh-CN"/>
        </w:rPr>
        <w:t>15楼</w:t>
      </w:r>
      <w:r>
        <w:rPr>
          <w:rFonts w:hint="eastAsia" w:ascii="仿宋" w:hAnsi="仿宋" w:eastAsia="仿宋"/>
          <w:color w:val="auto"/>
          <w:sz w:val="32"/>
          <w:szCs w:val="32"/>
          <w:u w:val="single"/>
        </w:rPr>
        <w:t>领取比选</w:t>
      </w:r>
      <w:r>
        <w:rPr>
          <w:rFonts w:hint="eastAsia" w:ascii="仿宋" w:hAnsi="仿宋" w:eastAsia="仿宋"/>
          <w:color w:val="auto"/>
          <w:sz w:val="32"/>
          <w:szCs w:val="32"/>
          <w:u w:val="single"/>
          <w:lang w:eastAsia="zh-CN"/>
        </w:rPr>
        <w:t>材料</w:t>
      </w:r>
      <w:r>
        <w:rPr>
          <w:rFonts w:hint="eastAsia" w:ascii="仿宋" w:hAnsi="仿宋" w:eastAsia="仿宋"/>
          <w:color w:val="auto"/>
          <w:sz w:val="32"/>
          <w:szCs w:val="32"/>
          <w:u w:val="single"/>
        </w:rPr>
        <w:t>，比选人只提供书面比选</w:t>
      </w:r>
      <w:r>
        <w:rPr>
          <w:rFonts w:hint="eastAsia" w:ascii="仿宋" w:hAnsi="仿宋" w:eastAsia="仿宋"/>
          <w:color w:val="auto"/>
          <w:sz w:val="32"/>
          <w:szCs w:val="32"/>
          <w:u w:val="single"/>
          <w:lang w:eastAsia="zh-CN"/>
        </w:rPr>
        <w:t>材</w:t>
      </w:r>
      <w:r>
        <w:rPr>
          <w:rFonts w:hint="eastAsia" w:ascii="仿宋" w:hAnsi="仿宋" w:eastAsia="仿宋"/>
          <w:color w:val="auto"/>
          <w:sz w:val="32"/>
          <w:szCs w:val="32"/>
          <w:u w:val="single"/>
        </w:rPr>
        <w:t>料，逾期不候。</w:t>
      </w:r>
    </w:p>
    <w:p>
      <w:pPr>
        <w:autoSpaceDE w:val="0"/>
        <w:autoSpaceDN w:val="0"/>
        <w:rPr>
          <w:rFonts w:ascii="仿宋" w:hAnsi="仿宋" w:eastAsia="仿宋" w:cs="宋体"/>
          <w:b/>
          <w:color w:val="222222"/>
          <w:kern w:val="0"/>
          <w:sz w:val="32"/>
          <w:szCs w:val="32"/>
        </w:rPr>
      </w:pPr>
      <w:r>
        <w:rPr>
          <w:rFonts w:hint="eastAsia" w:ascii="仿宋" w:hAnsi="仿宋" w:eastAsia="仿宋" w:cs="宋体"/>
          <w:b/>
          <w:color w:val="222222"/>
          <w:kern w:val="0"/>
          <w:sz w:val="32"/>
          <w:szCs w:val="32"/>
          <w:lang w:eastAsia="zh-CN"/>
        </w:rPr>
        <w:t>五、</w:t>
      </w:r>
      <w:r>
        <w:rPr>
          <w:rFonts w:hint="eastAsia" w:ascii="仿宋" w:hAnsi="仿宋" w:eastAsia="仿宋" w:cs="宋体"/>
          <w:b/>
          <w:color w:val="222222"/>
          <w:kern w:val="0"/>
          <w:sz w:val="32"/>
          <w:szCs w:val="32"/>
        </w:rPr>
        <w:t>比选要求：</w:t>
      </w:r>
    </w:p>
    <w:p>
      <w:pPr>
        <w:widowControl/>
        <w:spacing w:line="460" w:lineRule="exact"/>
        <w:ind w:left="10" w:firstLine="665" w:firstLineChars="208"/>
        <w:rPr>
          <w:rFonts w:hint="eastAsia" w:ascii="仿宋" w:hAnsi="仿宋" w:eastAsia="仿宋" w:cs="宋体"/>
          <w:color w:val="222222"/>
          <w:kern w:val="0"/>
          <w:sz w:val="32"/>
          <w:szCs w:val="32"/>
          <w:u w:val="single"/>
        </w:rPr>
      </w:pPr>
      <w:r>
        <w:rPr>
          <w:rFonts w:hint="eastAsia" w:ascii="仿宋" w:hAnsi="仿宋" w:eastAsia="仿宋" w:cs="宋体"/>
          <w:color w:val="222222"/>
          <w:kern w:val="0"/>
          <w:sz w:val="32"/>
          <w:szCs w:val="32"/>
          <w:u w:val="single"/>
        </w:rPr>
        <w:t>1</w:t>
      </w:r>
      <w:r>
        <w:rPr>
          <w:rFonts w:hint="eastAsia" w:ascii="仿宋" w:hAnsi="仿宋" w:eastAsia="仿宋" w:cs="宋体"/>
          <w:color w:val="222222"/>
          <w:kern w:val="0"/>
          <w:sz w:val="32"/>
          <w:szCs w:val="32"/>
          <w:u w:val="single"/>
          <w:lang w:eastAsia="zh-CN"/>
        </w:rPr>
        <w:t>、</w:t>
      </w:r>
      <w:r>
        <w:rPr>
          <w:rFonts w:hint="eastAsia" w:ascii="仿宋" w:hAnsi="仿宋" w:eastAsia="仿宋" w:cs="宋体"/>
          <w:color w:val="222222"/>
          <w:kern w:val="0"/>
          <w:sz w:val="32"/>
          <w:szCs w:val="32"/>
          <w:u w:val="single"/>
        </w:rPr>
        <w:t>本次比选采用最低价中选的形式进行。参选单位根据比选单位提供的</w:t>
      </w:r>
      <w:r>
        <w:rPr>
          <w:rFonts w:hint="eastAsia" w:ascii="仿宋" w:hAnsi="仿宋" w:eastAsia="仿宋" w:cs="宋体"/>
          <w:color w:val="222222"/>
          <w:kern w:val="0"/>
          <w:sz w:val="32"/>
          <w:szCs w:val="32"/>
          <w:u w:val="single"/>
          <w:lang w:eastAsia="zh-CN"/>
        </w:rPr>
        <w:t>比选材料</w:t>
      </w:r>
      <w:r>
        <w:rPr>
          <w:rFonts w:hint="eastAsia" w:ascii="仿宋" w:hAnsi="仿宋" w:eastAsia="仿宋" w:cs="宋体"/>
          <w:color w:val="222222"/>
          <w:kern w:val="0"/>
          <w:sz w:val="32"/>
          <w:szCs w:val="32"/>
          <w:u w:val="single"/>
        </w:rPr>
        <w:t>等，自行编制参选报价。</w:t>
      </w:r>
      <w:r>
        <w:rPr>
          <w:rFonts w:hint="eastAsia" w:ascii="仿宋" w:hAnsi="仿宋" w:eastAsia="仿宋" w:cs="宋体"/>
          <w:color w:val="222222"/>
          <w:kern w:val="0"/>
          <w:sz w:val="32"/>
          <w:szCs w:val="32"/>
          <w:u w:val="single"/>
          <w:lang w:eastAsia="zh-CN"/>
        </w:rPr>
        <w:t>比选</w:t>
      </w:r>
      <w:r>
        <w:rPr>
          <w:rFonts w:hint="eastAsia" w:ascii="仿宋" w:hAnsi="仿宋" w:eastAsia="仿宋" w:cs="宋体"/>
          <w:color w:val="222222"/>
          <w:kern w:val="0"/>
          <w:sz w:val="32"/>
          <w:szCs w:val="32"/>
          <w:u w:val="single"/>
        </w:rPr>
        <w:t>单位将根据各家所报参选报价由低到高确定参选单位排名顺序。按排序确定为第一、第二、第三候选单位。排名第一位的参选单位确定为本项目中选单位。</w:t>
      </w:r>
    </w:p>
    <w:p>
      <w:pPr>
        <w:widowControl/>
        <w:spacing w:line="460" w:lineRule="exact"/>
        <w:ind w:left="10" w:firstLine="665" w:firstLineChars="208"/>
        <w:rPr>
          <w:rFonts w:ascii="仿宋" w:hAnsi="仿宋" w:eastAsia="仿宋" w:cs="宋体"/>
          <w:color w:val="222222"/>
          <w:kern w:val="0"/>
          <w:sz w:val="32"/>
          <w:szCs w:val="32"/>
          <w:u w:val="single"/>
        </w:rPr>
      </w:pPr>
      <w:r>
        <w:rPr>
          <w:rFonts w:hint="eastAsia" w:ascii="仿宋" w:hAnsi="仿宋" w:eastAsia="仿宋" w:cs="宋体"/>
          <w:color w:val="222222"/>
          <w:kern w:val="0"/>
          <w:sz w:val="32"/>
          <w:szCs w:val="32"/>
          <w:u w:val="single"/>
          <w:lang w:val="en-US" w:eastAsia="zh-CN"/>
        </w:rPr>
        <w:t>2、</w:t>
      </w:r>
      <w:r>
        <w:rPr>
          <w:rFonts w:hint="eastAsia" w:ascii="仿宋" w:hAnsi="仿宋" w:eastAsia="仿宋" w:cs="宋体"/>
          <w:color w:val="222222"/>
          <w:kern w:val="0"/>
          <w:sz w:val="32"/>
          <w:szCs w:val="32"/>
          <w:u w:val="single"/>
        </w:rPr>
        <w:t>本次比选若出现报价相同的并列排名时，将采用随机抽选的方式确定中选排名顺序。排名第一位的确定为本项目中选单位。</w:t>
      </w:r>
    </w:p>
    <w:p>
      <w:pPr>
        <w:autoSpaceDE w:val="0"/>
        <w:autoSpaceDN w:val="0"/>
        <w:ind w:firstLine="742" w:firstLineChars="232"/>
        <w:rPr>
          <w:rFonts w:ascii="仿宋" w:hAnsi="仿宋" w:eastAsia="仿宋" w:cs="宋体"/>
          <w:color w:val="FF0000"/>
          <w:kern w:val="0"/>
          <w:sz w:val="32"/>
          <w:szCs w:val="32"/>
        </w:rPr>
      </w:pPr>
      <w:r>
        <w:rPr>
          <w:rFonts w:hint="eastAsia" w:ascii="仿宋" w:hAnsi="仿宋" w:eastAsia="仿宋" w:cs="宋体-18030"/>
          <w:kern w:val="0"/>
          <w:sz w:val="32"/>
          <w:szCs w:val="32"/>
          <w:u w:val="single"/>
          <w:lang w:val="en-US" w:eastAsia="zh-CN"/>
        </w:rPr>
        <w:t>3</w:t>
      </w:r>
      <w:r>
        <w:rPr>
          <w:rFonts w:hint="eastAsia" w:ascii="仿宋" w:hAnsi="仿宋" w:eastAsia="仿宋" w:cs="宋体-18030"/>
          <w:kern w:val="0"/>
          <w:sz w:val="32"/>
          <w:szCs w:val="32"/>
          <w:u w:val="single"/>
          <w:lang w:val="zh-CN"/>
        </w:rPr>
        <w:t>、</w:t>
      </w:r>
      <w:r>
        <w:rPr>
          <w:rFonts w:hint="eastAsia" w:ascii="仿宋" w:hAnsi="仿宋" w:eastAsia="仿宋"/>
          <w:sz w:val="32"/>
          <w:szCs w:val="32"/>
          <w:u w:val="single"/>
        </w:rPr>
        <w:t>本项目设计服务费控制上限</w:t>
      </w:r>
      <w:r>
        <w:rPr>
          <w:rFonts w:hint="eastAsia" w:ascii="仿宋" w:hAnsi="仿宋" w:eastAsia="仿宋" w:cs="宋体"/>
          <w:color w:val="000000"/>
          <w:kern w:val="0"/>
          <w:sz w:val="32"/>
          <w:szCs w:val="32"/>
          <w:u w:val="single"/>
        </w:rPr>
        <w:t>为</w:t>
      </w:r>
      <w:r>
        <w:rPr>
          <w:rFonts w:hint="eastAsia" w:ascii="仿宋" w:hAnsi="仿宋" w:eastAsia="仿宋" w:cs="宋体"/>
          <w:sz w:val="32"/>
          <w:szCs w:val="32"/>
          <w:u w:val="single"/>
          <w:lang w:val="en-US" w:eastAsia="zh-CN"/>
        </w:rPr>
        <w:t>7.753</w:t>
      </w:r>
      <w:r>
        <w:rPr>
          <w:rFonts w:hint="eastAsia" w:ascii="仿宋" w:hAnsi="仿宋" w:eastAsia="仿宋" w:cs="宋体"/>
          <w:sz w:val="32"/>
          <w:szCs w:val="32"/>
          <w:u w:val="single"/>
        </w:rPr>
        <w:t>万</w:t>
      </w:r>
      <w:r>
        <w:rPr>
          <w:rFonts w:hint="eastAsia" w:ascii="仿宋" w:hAnsi="仿宋" w:eastAsia="仿宋" w:cs="宋体"/>
          <w:color w:val="auto"/>
          <w:sz w:val="32"/>
          <w:szCs w:val="32"/>
          <w:u w:val="single"/>
        </w:rPr>
        <w:t>元</w:t>
      </w:r>
      <w:r>
        <w:rPr>
          <w:rFonts w:hint="eastAsia" w:ascii="仿宋" w:hAnsi="仿宋" w:eastAsia="仿宋" w:cs="宋体"/>
          <w:color w:val="auto"/>
          <w:kern w:val="0"/>
          <w:sz w:val="32"/>
          <w:szCs w:val="32"/>
          <w:u w:val="single"/>
        </w:rPr>
        <w:t>，</w:t>
      </w:r>
      <w:r>
        <w:rPr>
          <w:rFonts w:hint="eastAsia" w:ascii="仿宋" w:hAnsi="仿宋" w:eastAsia="仿宋"/>
          <w:color w:val="auto"/>
          <w:sz w:val="32"/>
          <w:szCs w:val="32"/>
          <w:u w:val="single"/>
        </w:rPr>
        <w:t>参选设计参选单位报价不得高于</w:t>
      </w:r>
      <w:r>
        <w:rPr>
          <w:rFonts w:hint="eastAsia" w:ascii="仿宋" w:hAnsi="仿宋" w:eastAsia="仿宋"/>
          <w:color w:val="auto"/>
          <w:sz w:val="32"/>
          <w:szCs w:val="32"/>
          <w:u w:val="single"/>
          <w:lang w:eastAsia="zh-CN"/>
        </w:rPr>
        <w:t>设计服务费控制</w:t>
      </w:r>
      <w:r>
        <w:rPr>
          <w:rFonts w:hint="eastAsia" w:ascii="仿宋" w:hAnsi="仿宋" w:eastAsia="仿宋"/>
          <w:color w:val="auto"/>
          <w:sz w:val="32"/>
          <w:szCs w:val="32"/>
          <w:u w:val="single"/>
        </w:rPr>
        <w:t>上限，否则按废标处理。</w:t>
      </w:r>
    </w:p>
    <w:p>
      <w:pPr>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设计服务费计算如下：</w:t>
      </w:r>
    </w:p>
    <w:p>
      <w:pPr>
        <w:tabs>
          <w:tab w:val="left" w:pos="425"/>
          <w:tab w:val="left" w:pos="510"/>
          <w:tab w:val="left" w:pos="1000"/>
        </w:tabs>
        <w:spacing w:line="360" w:lineRule="auto"/>
        <w:ind w:firstLine="742" w:firstLineChars="232"/>
        <w:jc w:val="left"/>
        <w:rPr>
          <w:rFonts w:ascii="仿宋" w:hAnsi="仿宋" w:eastAsia="仿宋" w:cs="宋体"/>
          <w:sz w:val="32"/>
          <w:szCs w:val="32"/>
        </w:rPr>
      </w:pPr>
      <w:r>
        <w:rPr>
          <w:rFonts w:hint="eastAsia" w:ascii="仿宋" w:hAnsi="仿宋" w:eastAsia="仿宋" w:cs="宋体"/>
          <w:sz w:val="32"/>
          <w:szCs w:val="32"/>
        </w:rPr>
        <w:t>本工程</w:t>
      </w:r>
      <w:r>
        <w:rPr>
          <w:rFonts w:hint="eastAsia" w:ascii="仿宋" w:hAnsi="仿宋" w:eastAsia="仿宋" w:cs="宋体"/>
          <w:sz w:val="32"/>
          <w:szCs w:val="32"/>
          <w:lang w:eastAsia="zh-CN"/>
        </w:rPr>
        <w:t>估算价</w:t>
      </w:r>
      <w:r>
        <w:rPr>
          <w:rFonts w:hint="eastAsia" w:ascii="仿宋" w:hAnsi="仿宋" w:eastAsia="仿宋" w:cs="宋体"/>
          <w:sz w:val="32"/>
          <w:szCs w:val="32"/>
        </w:rPr>
        <w:t>按</w:t>
      </w:r>
      <w:r>
        <w:rPr>
          <w:rFonts w:hint="eastAsia" w:ascii="仿宋" w:hAnsi="仿宋" w:eastAsia="仿宋" w:cs="宋体"/>
          <w:sz w:val="32"/>
          <w:szCs w:val="32"/>
          <w:lang w:val="en-US" w:eastAsia="zh-CN"/>
        </w:rPr>
        <w:t>260.5334</w:t>
      </w:r>
      <w:r>
        <w:rPr>
          <w:rFonts w:hint="eastAsia" w:ascii="仿宋" w:hAnsi="仿宋" w:eastAsia="仿宋" w:cs="宋体"/>
          <w:sz w:val="32"/>
          <w:szCs w:val="32"/>
        </w:rPr>
        <w:t>万元，专业调整系数为1.0，工程复杂程度调整系数为0.85，附加调整系1.</w:t>
      </w:r>
      <w:r>
        <w:rPr>
          <w:rFonts w:hint="eastAsia" w:ascii="仿宋" w:hAnsi="仿宋" w:eastAsia="仿宋" w:cs="宋体"/>
          <w:sz w:val="32"/>
          <w:szCs w:val="32"/>
          <w:lang w:val="en-US" w:eastAsia="zh-CN"/>
        </w:rPr>
        <w:t>0</w:t>
      </w:r>
      <w:r>
        <w:rPr>
          <w:rFonts w:hint="eastAsia" w:ascii="仿宋" w:hAnsi="仿宋" w:eastAsia="仿宋" w:cs="宋体"/>
          <w:sz w:val="32"/>
          <w:szCs w:val="32"/>
        </w:rPr>
        <w:t>。</w:t>
      </w:r>
    </w:p>
    <w:p>
      <w:pPr>
        <w:tabs>
          <w:tab w:val="left" w:pos="425"/>
          <w:tab w:val="left" w:pos="510"/>
          <w:tab w:val="left" w:pos="1000"/>
        </w:tabs>
        <w:spacing w:line="360" w:lineRule="auto"/>
        <w:ind w:firstLine="425" w:firstLineChars="133"/>
        <w:jc w:val="left"/>
        <w:rPr>
          <w:rFonts w:ascii="仿宋" w:hAnsi="仿宋" w:eastAsia="仿宋" w:cs="宋体"/>
          <w:sz w:val="32"/>
          <w:szCs w:val="32"/>
        </w:rPr>
      </w:pPr>
      <w:r>
        <w:rPr>
          <w:rFonts w:hint="eastAsia" w:ascii="仿宋" w:hAnsi="仿宋" w:eastAsia="仿宋" w:cs="宋体"/>
          <w:sz w:val="32"/>
          <w:szCs w:val="32"/>
        </w:rPr>
        <w:t>设计服务收费基价：9+（</w:t>
      </w:r>
      <w:r>
        <w:rPr>
          <w:rFonts w:hint="eastAsia" w:ascii="仿宋" w:hAnsi="仿宋" w:eastAsia="仿宋" w:cs="宋体"/>
          <w:sz w:val="32"/>
          <w:szCs w:val="32"/>
          <w:lang w:val="en-US" w:eastAsia="zh-CN"/>
        </w:rPr>
        <w:t>260.5334-200</w:t>
      </w:r>
      <w:r>
        <w:rPr>
          <w:rFonts w:hint="eastAsia" w:ascii="仿宋" w:hAnsi="仿宋" w:eastAsia="仿宋" w:cs="宋体"/>
          <w:sz w:val="32"/>
          <w:szCs w:val="32"/>
        </w:rPr>
        <w:t>）/(</w:t>
      </w:r>
      <w:r>
        <w:rPr>
          <w:rFonts w:hint="eastAsia" w:ascii="仿宋" w:hAnsi="仿宋" w:eastAsia="仿宋" w:cs="宋体"/>
          <w:sz w:val="32"/>
          <w:szCs w:val="32"/>
          <w:lang w:val="en-US" w:eastAsia="zh-CN"/>
        </w:rPr>
        <w:t>500</w:t>
      </w:r>
      <w:r>
        <w:rPr>
          <w:rFonts w:hint="eastAsia" w:ascii="仿宋" w:hAnsi="仿宋" w:eastAsia="仿宋" w:cs="宋体"/>
          <w:sz w:val="32"/>
          <w:szCs w:val="32"/>
        </w:rPr>
        <w:t>-200)×(</w:t>
      </w:r>
      <w:r>
        <w:rPr>
          <w:rFonts w:hint="eastAsia" w:ascii="仿宋" w:hAnsi="仿宋" w:eastAsia="仿宋" w:cs="宋体"/>
          <w:sz w:val="32"/>
          <w:szCs w:val="32"/>
          <w:lang w:val="en-US" w:eastAsia="zh-CN"/>
        </w:rPr>
        <w:t>20.9</w:t>
      </w:r>
      <w:r>
        <w:rPr>
          <w:rFonts w:hint="eastAsia" w:ascii="仿宋" w:hAnsi="仿宋" w:eastAsia="仿宋" w:cs="宋体"/>
          <w:sz w:val="32"/>
          <w:szCs w:val="32"/>
        </w:rPr>
        <w:t>-</w:t>
      </w:r>
      <w:r>
        <w:rPr>
          <w:rFonts w:hint="eastAsia" w:ascii="仿宋" w:hAnsi="仿宋" w:eastAsia="仿宋" w:cs="宋体"/>
          <w:sz w:val="32"/>
          <w:szCs w:val="32"/>
          <w:lang w:val="en-US" w:eastAsia="zh-CN"/>
        </w:rPr>
        <w:t>9</w:t>
      </w:r>
      <w:r>
        <w:rPr>
          <w:rFonts w:hint="eastAsia" w:ascii="仿宋" w:hAnsi="仿宋" w:eastAsia="仿宋" w:cs="宋体"/>
          <w:sz w:val="32"/>
          <w:szCs w:val="32"/>
        </w:rPr>
        <w:t>)=</w:t>
      </w:r>
      <w:r>
        <w:rPr>
          <w:rFonts w:hint="eastAsia" w:ascii="仿宋" w:hAnsi="仿宋" w:eastAsia="仿宋" w:cs="宋体"/>
          <w:sz w:val="32"/>
          <w:szCs w:val="32"/>
          <w:lang w:val="en-US" w:eastAsia="zh-CN"/>
        </w:rPr>
        <w:t>11.4014</w:t>
      </w:r>
      <w:r>
        <w:rPr>
          <w:rFonts w:hint="eastAsia" w:ascii="仿宋" w:hAnsi="仿宋" w:eastAsia="仿宋" w:cs="宋体"/>
          <w:sz w:val="32"/>
          <w:szCs w:val="32"/>
        </w:rPr>
        <w:t>万元</w:t>
      </w:r>
    </w:p>
    <w:p>
      <w:pPr>
        <w:tabs>
          <w:tab w:val="left" w:pos="425"/>
          <w:tab w:val="left" w:pos="510"/>
          <w:tab w:val="left" w:pos="1000"/>
        </w:tabs>
        <w:spacing w:line="360" w:lineRule="auto"/>
        <w:ind w:firstLine="425" w:firstLineChars="133"/>
        <w:jc w:val="left"/>
        <w:rPr>
          <w:rFonts w:ascii="仿宋" w:hAnsi="仿宋" w:eastAsia="仿宋" w:cs="宋体"/>
          <w:sz w:val="32"/>
          <w:szCs w:val="32"/>
        </w:rPr>
      </w:pPr>
      <w:r>
        <w:rPr>
          <w:rFonts w:hint="eastAsia" w:ascii="仿宋" w:hAnsi="仿宋" w:eastAsia="仿宋" w:cs="宋体"/>
          <w:sz w:val="32"/>
          <w:szCs w:val="32"/>
        </w:rPr>
        <w:t>设计费=收费基价×专业调整系数×工程复杂程度调整系数×附加调整系数×（1-</w:t>
      </w:r>
      <w:r>
        <w:rPr>
          <w:rFonts w:hint="eastAsia" w:ascii="仿宋" w:hAnsi="仿宋" w:eastAsia="仿宋" w:cs="宋体"/>
          <w:sz w:val="32"/>
          <w:szCs w:val="32"/>
          <w:lang w:eastAsia="zh-CN"/>
        </w:rPr>
        <w:t>下浮值</w:t>
      </w:r>
      <w:r>
        <w:rPr>
          <w:rFonts w:hint="eastAsia" w:ascii="仿宋" w:hAnsi="仿宋" w:eastAsia="仿宋" w:cs="宋体"/>
          <w:sz w:val="32"/>
          <w:szCs w:val="32"/>
        </w:rPr>
        <w:t>）：</w:t>
      </w:r>
    </w:p>
    <w:p>
      <w:pPr>
        <w:tabs>
          <w:tab w:val="left" w:pos="425"/>
          <w:tab w:val="left" w:pos="510"/>
          <w:tab w:val="left" w:pos="1000"/>
        </w:tabs>
        <w:spacing w:line="360" w:lineRule="auto"/>
        <w:ind w:firstLine="425" w:firstLineChars="133"/>
        <w:jc w:val="left"/>
        <w:rPr>
          <w:rFonts w:ascii="仿宋" w:hAnsi="仿宋" w:eastAsia="仿宋" w:cs="宋体"/>
          <w:sz w:val="32"/>
          <w:szCs w:val="32"/>
        </w:rPr>
      </w:pPr>
      <w:r>
        <w:rPr>
          <w:rFonts w:hint="eastAsia" w:ascii="仿宋" w:hAnsi="仿宋" w:eastAsia="仿宋" w:cs="宋体"/>
          <w:sz w:val="32"/>
          <w:szCs w:val="32"/>
          <w:lang w:val="en-US" w:eastAsia="zh-CN"/>
        </w:rPr>
        <w:t>11.4014</w:t>
      </w:r>
      <w:r>
        <w:rPr>
          <w:rFonts w:hint="eastAsia" w:ascii="仿宋" w:hAnsi="仿宋" w:eastAsia="仿宋" w:cs="宋体"/>
          <w:sz w:val="32"/>
          <w:szCs w:val="32"/>
        </w:rPr>
        <w:t>万元×1.0×0.85×1.</w:t>
      </w:r>
      <w:r>
        <w:rPr>
          <w:rFonts w:hint="eastAsia" w:ascii="仿宋" w:hAnsi="仿宋" w:eastAsia="仿宋" w:cs="宋体"/>
          <w:sz w:val="32"/>
          <w:szCs w:val="32"/>
          <w:lang w:val="en-US" w:eastAsia="zh-CN"/>
        </w:rPr>
        <w:t>0</w:t>
      </w:r>
      <w:r>
        <w:rPr>
          <w:rFonts w:hint="eastAsia" w:ascii="仿宋" w:hAnsi="仿宋" w:eastAsia="仿宋" w:cs="宋体"/>
          <w:sz w:val="32"/>
          <w:szCs w:val="32"/>
        </w:rPr>
        <w:t>×(1-20%) =</w:t>
      </w:r>
      <w:r>
        <w:rPr>
          <w:rFonts w:hint="eastAsia" w:ascii="仿宋" w:hAnsi="仿宋" w:eastAsia="仿宋" w:cs="宋体"/>
          <w:sz w:val="32"/>
          <w:szCs w:val="32"/>
          <w:lang w:val="en-US" w:eastAsia="zh-CN"/>
        </w:rPr>
        <w:t>7.753</w:t>
      </w:r>
      <w:r>
        <w:rPr>
          <w:rFonts w:hint="eastAsia" w:ascii="仿宋" w:hAnsi="仿宋" w:eastAsia="仿宋" w:cs="宋体"/>
          <w:sz w:val="32"/>
          <w:szCs w:val="32"/>
        </w:rPr>
        <w:t>万元。</w:t>
      </w:r>
    </w:p>
    <w:p>
      <w:pPr>
        <w:autoSpaceDE w:val="0"/>
        <w:autoSpaceDN w:val="0"/>
        <w:ind w:firstLine="422" w:firstLineChars="132"/>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本次设计费最高控制价为</w:t>
      </w:r>
      <w:r>
        <w:rPr>
          <w:rFonts w:hint="eastAsia" w:ascii="仿宋" w:hAnsi="仿宋" w:eastAsia="仿宋" w:cs="宋体"/>
          <w:sz w:val="32"/>
          <w:szCs w:val="32"/>
          <w:lang w:val="en-US" w:eastAsia="zh-CN"/>
        </w:rPr>
        <w:t>7.753</w:t>
      </w:r>
      <w:r>
        <w:rPr>
          <w:rFonts w:hint="eastAsia" w:ascii="仿宋" w:hAnsi="仿宋" w:eastAsia="仿宋" w:cs="宋体"/>
          <w:sz w:val="32"/>
          <w:szCs w:val="32"/>
        </w:rPr>
        <w:t>万元</w:t>
      </w:r>
      <w:r>
        <w:rPr>
          <w:rFonts w:hint="eastAsia" w:ascii="仿宋" w:hAnsi="仿宋" w:eastAsia="仿宋" w:cs="宋体"/>
          <w:sz w:val="32"/>
          <w:szCs w:val="32"/>
          <w:lang w:eastAsia="zh-CN"/>
        </w:rPr>
        <w:t>。</w:t>
      </w:r>
    </w:p>
    <w:p>
      <w:pPr>
        <w:autoSpaceDE w:val="0"/>
        <w:autoSpaceDN w:val="0"/>
        <w:ind w:left="0" w:leftChars="0" w:firstLine="217" w:firstLineChars="68"/>
        <w:rPr>
          <w:rFonts w:ascii="仿宋" w:hAnsi="仿宋" w:eastAsia="仿宋" w:cs="宋体"/>
          <w:color w:val="222222"/>
          <w:kern w:val="0"/>
          <w:sz w:val="32"/>
          <w:szCs w:val="32"/>
          <w:u w:val="double"/>
        </w:rPr>
      </w:pPr>
      <w:r>
        <w:rPr>
          <w:rFonts w:hint="eastAsia" w:ascii="仿宋" w:hAnsi="仿宋" w:eastAsia="仿宋" w:cs="宋体"/>
          <w:color w:val="000000"/>
          <w:kern w:val="0"/>
          <w:sz w:val="32"/>
          <w:szCs w:val="32"/>
        </w:rPr>
        <w:t>3</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设计服务费由比选单位支付。</w:t>
      </w:r>
    </w:p>
    <w:p>
      <w:pPr>
        <w:autoSpaceDE w:val="0"/>
        <w:autoSpaceDN w:val="0"/>
        <w:rPr>
          <w:rFonts w:ascii="仿宋" w:hAnsi="仿宋" w:eastAsia="仿宋"/>
          <w:b/>
          <w:sz w:val="32"/>
          <w:szCs w:val="32"/>
        </w:rPr>
      </w:pPr>
      <w:r>
        <w:rPr>
          <w:rFonts w:hint="eastAsia" w:ascii="仿宋" w:hAnsi="仿宋" w:eastAsia="仿宋"/>
          <w:b/>
          <w:sz w:val="32"/>
          <w:szCs w:val="32"/>
          <w:lang w:eastAsia="zh-CN"/>
        </w:rPr>
        <w:t>六</w:t>
      </w:r>
      <w:r>
        <w:rPr>
          <w:rFonts w:hint="eastAsia" w:ascii="仿宋" w:hAnsi="仿宋" w:eastAsia="仿宋"/>
          <w:b/>
          <w:sz w:val="32"/>
          <w:szCs w:val="32"/>
        </w:rPr>
        <w:t>、合同授予</w:t>
      </w:r>
    </w:p>
    <w:p>
      <w:pPr>
        <w:autoSpaceDE w:val="0"/>
        <w:autoSpaceDN w:val="0"/>
        <w:ind w:firstLine="422" w:firstLineChars="132"/>
        <w:jc w:val="left"/>
        <w:rPr>
          <w:rFonts w:ascii="仿宋" w:hAnsi="仿宋" w:eastAsia="仿宋"/>
          <w:sz w:val="32"/>
          <w:szCs w:val="32"/>
        </w:rPr>
      </w:pPr>
      <w:r>
        <w:rPr>
          <w:rFonts w:hint="eastAsia" w:ascii="仿宋" w:hAnsi="仿宋" w:eastAsia="仿宋" w:cs="宋体-18030"/>
          <w:kern w:val="0"/>
          <w:sz w:val="32"/>
          <w:szCs w:val="32"/>
          <w:lang w:val="zh-CN"/>
        </w:rPr>
        <w:t>1、</w:t>
      </w:r>
      <w:r>
        <w:rPr>
          <w:rFonts w:hint="eastAsia" w:ascii="仿宋" w:hAnsi="仿宋" w:eastAsia="仿宋"/>
          <w:sz w:val="32"/>
          <w:szCs w:val="32"/>
        </w:rPr>
        <w:t>本项目合同采用固定总价加风险包干（含税、费）形式，任何条件下不做调整，合同文本</w:t>
      </w:r>
      <w:r>
        <w:rPr>
          <w:rFonts w:hint="eastAsia" w:ascii="仿宋" w:hAnsi="仿宋" w:eastAsia="仿宋"/>
          <w:color w:val="000000"/>
          <w:sz w:val="32"/>
          <w:szCs w:val="32"/>
        </w:rPr>
        <w:t>采用国家建设部与国家工商管理总局共同制定的的（示范文本）》执行。</w:t>
      </w:r>
    </w:p>
    <w:p>
      <w:pPr>
        <w:autoSpaceDE w:val="0"/>
        <w:autoSpaceDN w:val="0"/>
        <w:ind w:firstLine="422" w:firstLineChars="132"/>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eastAsia="zh-CN"/>
        </w:rPr>
        <w:t>、</w:t>
      </w:r>
      <w:r>
        <w:rPr>
          <w:rFonts w:hint="eastAsia" w:ascii="仿宋" w:hAnsi="仿宋" w:eastAsia="仿宋"/>
          <w:color w:val="000000"/>
          <w:sz w:val="32"/>
          <w:szCs w:val="32"/>
        </w:rPr>
        <w:t>合同条款在不违反国家法律、法规规定的前提下，经比选单位和中选单位协商，参照示范文本的有关内容进行修改和补充。</w:t>
      </w:r>
    </w:p>
    <w:p>
      <w:pPr>
        <w:rPr>
          <w:rFonts w:ascii="仿宋" w:hAnsi="仿宋" w:eastAsia="仿宋"/>
          <w:b/>
          <w:sz w:val="32"/>
          <w:szCs w:val="32"/>
        </w:rPr>
      </w:pPr>
      <w:r>
        <w:rPr>
          <w:rFonts w:hint="eastAsia" w:ascii="仿宋" w:hAnsi="仿宋" w:eastAsia="仿宋"/>
          <w:b/>
          <w:sz w:val="32"/>
          <w:szCs w:val="32"/>
          <w:lang w:eastAsia="zh-CN"/>
        </w:rPr>
        <w:t>七</w:t>
      </w:r>
      <w:r>
        <w:rPr>
          <w:rFonts w:hint="eastAsia" w:ascii="仿宋" w:hAnsi="仿宋" w:eastAsia="仿宋"/>
          <w:b/>
          <w:sz w:val="32"/>
          <w:szCs w:val="32"/>
        </w:rPr>
        <w:t>、其他事项：</w:t>
      </w:r>
    </w:p>
    <w:p>
      <w:pPr>
        <w:ind w:left="0" w:leftChars="0" w:firstLine="419" w:firstLineChars="131"/>
        <w:jc w:val="left"/>
        <w:rPr>
          <w:rFonts w:hint="eastAsia" w:ascii="仿宋" w:hAnsi="仿宋" w:eastAsia="仿宋"/>
          <w:sz w:val="32"/>
          <w:szCs w:val="32"/>
          <w:u w:val="single"/>
        </w:rPr>
      </w:pPr>
      <w:r>
        <w:rPr>
          <w:rFonts w:hint="eastAsia" w:ascii="仿宋" w:hAnsi="仿宋" w:eastAsia="仿宋"/>
          <w:sz w:val="32"/>
          <w:szCs w:val="32"/>
          <w:u w:val="single"/>
          <w:lang w:val="en-US" w:eastAsia="zh-CN"/>
        </w:rPr>
        <w:t>1、</w:t>
      </w:r>
      <w:r>
        <w:rPr>
          <w:rFonts w:hint="eastAsia" w:ascii="仿宋" w:hAnsi="仿宋" w:eastAsia="仿宋"/>
          <w:sz w:val="32"/>
          <w:szCs w:val="32"/>
          <w:u w:val="single"/>
        </w:rPr>
        <w:t>参选单位因充分考虑承接本项目的各风险因素结合自身单位的实际情况进行报价，参选单位在比选过程中发生的一切费用，不论其是否中选，均由参选单位自行承担。</w:t>
      </w:r>
    </w:p>
    <w:p>
      <w:pPr>
        <w:pStyle w:val="2"/>
        <w:ind w:firstLine="640" w:firstLineChars="200"/>
        <w:rPr>
          <w:rFonts w:hint="eastAsia" w:ascii="仿宋" w:hAnsi="仿宋" w:eastAsia="仿宋" w:cs="Times New Roman"/>
          <w:kern w:val="2"/>
          <w:sz w:val="32"/>
          <w:szCs w:val="32"/>
          <w:u w:val="single"/>
          <w:lang w:val="en-US" w:eastAsia="zh-CN" w:bidi="ar-SA"/>
        </w:rPr>
      </w:pPr>
      <w:r>
        <w:rPr>
          <w:rFonts w:hint="eastAsia" w:ascii="仿宋" w:hAnsi="仿宋" w:eastAsia="仿宋" w:cs="Times New Roman"/>
          <w:kern w:val="2"/>
          <w:sz w:val="32"/>
          <w:szCs w:val="32"/>
          <w:u w:val="single"/>
          <w:lang w:val="en-US" w:eastAsia="zh-CN" w:bidi="ar-SA"/>
        </w:rPr>
        <w:t>2、本项目比选有效期为90日历天</w:t>
      </w:r>
    </w:p>
    <w:p>
      <w:pPr>
        <w:jc w:val="left"/>
        <w:rPr>
          <w:rFonts w:hint="eastAsia" w:ascii="仿宋" w:hAnsi="仿宋" w:eastAsia="仿宋"/>
          <w:b/>
          <w:kern w:val="0"/>
          <w:sz w:val="32"/>
          <w:szCs w:val="32"/>
        </w:rPr>
      </w:pPr>
      <w:r>
        <w:rPr>
          <w:rFonts w:hint="eastAsia" w:ascii="仿宋" w:hAnsi="仿宋" w:eastAsia="仿宋"/>
          <w:b/>
          <w:kern w:val="0"/>
          <w:sz w:val="32"/>
          <w:szCs w:val="32"/>
          <w:lang w:eastAsia="zh-CN"/>
        </w:rPr>
        <w:t>八</w:t>
      </w:r>
      <w:r>
        <w:rPr>
          <w:rFonts w:hint="eastAsia" w:ascii="仿宋" w:hAnsi="仿宋" w:eastAsia="仿宋"/>
          <w:b/>
          <w:kern w:val="0"/>
          <w:sz w:val="32"/>
          <w:szCs w:val="32"/>
        </w:rPr>
        <w:t>、</w:t>
      </w:r>
      <w:r>
        <w:rPr>
          <w:rFonts w:hint="eastAsia" w:ascii="仿宋" w:hAnsi="仿宋" w:eastAsia="仿宋"/>
          <w:b/>
          <w:sz w:val="32"/>
          <w:szCs w:val="32"/>
        </w:rPr>
        <w:t>发布公告的媒介：</w:t>
      </w:r>
      <w:r>
        <w:rPr>
          <w:rFonts w:hint="eastAsia" w:ascii="仿宋" w:hAnsi="仿宋" w:eastAsia="仿宋"/>
          <w:sz w:val="32"/>
          <w:szCs w:val="32"/>
          <w:u w:val="single"/>
        </w:rPr>
        <w:t>本次比选</w:t>
      </w:r>
      <w:r>
        <w:rPr>
          <w:rFonts w:hint="eastAsia" w:ascii="仿宋" w:hAnsi="仿宋" w:eastAsia="仿宋"/>
          <w:sz w:val="32"/>
          <w:szCs w:val="32"/>
          <w:u w:val="single"/>
          <w:lang w:eastAsia="zh-CN"/>
        </w:rPr>
        <w:t>文件</w:t>
      </w:r>
      <w:r>
        <w:rPr>
          <w:rFonts w:hint="eastAsia" w:ascii="仿宋" w:hAnsi="仿宋" w:eastAsia="仿宋"/>
          <w:sz w:val="32"/>
          <w:szCs w:val="32"/>
          <w:u w:val="single"/>
        </w:rPr>
        <w:t>在漳州片仔癀药业股份有限公司官网</w:t>
      </w:r>
      <w:r>
        <w:rPr>
          <w:rFonts w:hint="eastAsia" w:ascii="仿宋" w:hAnsi="仿宋" w:eastAsia="仿宋"/>
          <w:sz w:val="32"/>
          <w:szCs w:val="32"/>
          <w:u w:val="single"/>
          <w:lang w:eastAsia="zh-CN"/>
        </w:rPr>
        <w:t>发</w:t>
      </w:r>
      <w:r>
        <w:rPr>
          <w:rFonts w:hint="eastAsia" w:ascii="仿宋" w:hAnsi="仿宋" w:eastAsia="仿宋"/>
          <w:sz w:val="32"/>
          <w:szCs w:val="32"/>
          <w:u w:val="single"/>
        </w:rPr>
        <w:t>布。</w:t>
      </w:r>
    </w:p>
    <w:p>
      <w:pPr>
        <w:widowControl/>
        <w:spacing w:line="620" w:lineRule="exact"/>
        <w:jc w:val="left"/>
        <w:rPr>
          <w:rFonts w:ascii="仿宋" w:hAnsi="仿宋" w:eastAsia="仿宋"/>
          <w:b/>
          <w:kern w:val="0"/>
          <w:sz w:val="32"/>
          <w:szCs w:val="32"/>
          <w:u w:val="single"/>
        </w:rPr>
      </w:pPr>
      <w:r>
        <w:rPr>
          <w:rFonts w:hint="eastAsia" w:ascii="仿宋" w:hAnsi="仿宋" w:eastAsia="仿宋" w:cs="宋体"/>
          <w:b/>
          <w:kern w:val="0"/>
          <w:sz w:val="32"/>
          <w:szCs w:val="32"/>
          <w:lang w:eastAsia="zh-CN"/>
        </w:rPr>
        <w:t>九、</w:t>
      </w:r>
      <w:r>
        <w:rPr>
          <w:rFonts w:hint="eastAsia" w:ascii="仿宋" w:hAnsi="仿宋" w:eastAsia="仿宋" w:cs="宋体"/>
          <w:b/>
          <w:kern w:val="0"/>
          <w:sz w:val="32"/>
          <w:szCs w:val="32"/>
        </w:rPr>
        <w:t>比选时间和地点：</w:t>
      </w:r>
    </w:p>
    <w:p>
      <w:pPr>
        <w:widowControl/>
        <w:spacing w:line="582" w:lineRule="exact"/>
        <w:ind w:left="418" w:leftChars="152" w:hanging="99" w:hangingChars="31"/>
        <w:jc w:val="left"/>
        <w:rPr>
          <w:rFonts w:hint="eastAsia" w:ascii="仿宋" w:hAnsi="仿宋" w:eastAsia="仿宋" w:cs="Times New Roman"/>
          <w:kern w:val="0"/>
          <w:sz w:val="32"/>
          <w:szCs w:val="32"/>
          <w:u w:val="single"/>
          <w:lang w:val="en-US" w:eastAsia="zh-CN"/>
        </w:rPr>
      </w:pPr>
      <w:r>
        <w:rPr>
          <w:rFonts w:hint="eastAsia" w:ascii="仿宋" w:hAnsi="仿宋" w:eastAsia="仿宋" w:cs="Times New Roman"/>
          <w:kern w:val="0"/>
          <w:sz w:val="32"/>
          <w:szCs w:val="32"/>
        </w:rPr>
        <w:t>1</w:t>
      </w:r>
      <w:r>
        <w:rPr>
          <w:rFonts w:hint="eastAsia" w:ascii="仿宋" w:hAnsi="仿宋" w:eastAsia="仿宋" w:cs="Times New Roman"/>
          <w:kern w:val="0"/>
          <w:sz w:val="32"/>
          <w:szCs w:val="32"/>
          <w:lang w:eastAsia="zh-CN"/>
        </w:rPr>
        <w:t>、比选</w:t>
      </w:r>
      <w:r>
        <w:rPr>
          <w:rFonts w:hint="eastAsia" w:ascii="仿宋" w:hAnsi="仿宋" w:eastAsia="仿宋" w:cs="Times New Roman"/>
          <w:kern w:val="0"/>
          <w:sz w:val="32"/>
          <w:szCs w:val="32"/>
        </w:rPr>
        <w:t>时间：</w:t>
      </w:r>
      <w:r>
        <w:rPr>
          <w:rFonts w:hint="eastAsia" w:ascii="仿宋" w:hAnsi="仿宋" w:eastAsia="仿宋" w:cs="Times New Roman"/>
          <w:kern w:val="0"/>
          <w:sz w:val="32"/>
          <w:szCs w:val="32"/>
          <w:u w:val="single"/>
          <w:lang w:val="en-US" w:eastAsia="zh-CN"/>
        </w:rPr>
        <w:t xml:space="preserve"> 2024</w:t>
      </w:r>
      <w:r>
        <w:rPr>
          <w:rFonts w:hint="eastAsia" w:ascii="仿宋" w:hAnsi="仿宋" w:eastAsia="仿宋" w:cs="Times New Roman"/>
          <w:kern w:val="0"/>
          <w:sz w:val="32"/>
          <w:szCs w:val="32"/>
          <w:u w:val="single"/>
        </w:rPr>
        <w:t>年</w:t>
      </w:r>
      <w:r>
        <w:rPr>
          <w:rFonts w:hint="eastAsia" w:ascii="仿宋" w:hAnsi="仿宋" w:eastAsia="仿宋" w:cs="Times New Roman"/>
          <w:kern w:val="0"/>
          <w:sz w:val="32"/>
          <w:szCs w:val="32"/>
          <w:u w:val="single"/>
          <w:lang w:val="en-US" w:eastAsia="zh-CN"/>
        </w:rPr>
        <w:t>02</w:t>
      </w:r>
      <w:r>
        <w:rPr>
          <w:rFonts w:hint="eastAsia" w:ascii="仿宋" w:hAnsi="仿宋" w:eastAsia="仿宋" w:cs="Times New Roman"/>
          <w:kern w:val="0"/>
          <w:sz w:val="32"/>
          <w:szCs w:val="32"/>
          <w:u w:val="single"/>
        </w:rPr>
        <w:t>月</w:t>
      </w:r>
      <w:r>
        <w:rPr>
          <w:rFonts w:hint="eastAsia" w:ascii="仿宋" w:hAnsi="仿宋" w:eastAsia="仿宋" w:cs="Times New Roman"/>
          <w:kern w:val="0"/>
          <w:sz w:val="32"/>
          <w:szCs w:val="32"/>
          <w:u w:val="single"/>
          <w:lang w:val="en-US" w:eastAsia="zh-CN"/>
        </w:rPr>
        <w:t>04</w:t>
      </w:r>
      <w:r>
        <w:rPr>
          <w:rFonts w:hint="eastAsia" w:ascii="仿宋" w:hAnsi="仿宋" w:eastAsia="仿宋" w:cs="Times New Roman"/>
          <w:kern w:val="0"/>
          <w:sz w:val="32"/>
          <w:szCs w:val="32"/>
          <w:u w:val="single"/>
        </w:rPr>
        <w:t>日</w:t>
      </w:r>
      <w:r>
        <w:rPr>
          <w:rFonts w:hint="eastAsia" w:ascii="仿宋" w:hAnsi="仿宋" w:eastAsia="仿宋" w:cs="Times New Roman"/>
          <w:kern w:val="0"/>
          <w:sz w:val="32"/>
          <w:szCs w:val="32"/>
          <w:u w:val="single"/>
          <w:lang w:eastAsia="zh-CN"/>
        </w:rPr>
        <w:t>上午</w:t>
      </w:r>
      <w:r>
        <w:rPr>
          <w:rFonts w:hint="eastAsia" w:ascii="仿宋" w:hAnsi="仿宋" w:eastAsia="仿宋" w:cs="Times New Roman"/>
          <w:kern w:val="0"/>
          <w:sz w:val="32"/>
          <w:szCs w:val="32"/>
          <w:u w:val="single"/>
          <w:lang w:val="en-US" w:eastAsia="zh-CN"/>
        </w:rPr>
        <w:t xml:space="preserve"> 09时00分</w:t>
      </w:r>
      <w:r>
        <w:rPr>
          <w:rFonts w:hint="eastAsia" w:ascii="仿宋" w:hAnsi="仿宋" w:eastAsia="仿宋" w:cs="Times New Roman"/>
          <w:kern w:val="0"/>
          <w:sz w:val="32"/>
          <w:szCs w:val="32"/>
          <w:u w:val="single"/>
        </w:rPr>
        <w:t>。</w:t>
      </w:r>
    </w:p>
    <w:p>
      <w:pPr>
        <w:widowControl/>
        <w:spacing w:line="582" w:lineRule="exact"/>
        <w:ind w:firstLine="320" w:firstLineChars="100"/>
        <w:jc w:val="left"/>
        <w:rPr>
          <w:rFonts w:hint="eastAsia" w:ascii="仿宋" w:hAnsi="仿宋" w:eastAsia="仿宋" w:cs="Times New Roman"/>
          <w:kern w:val="0"/>
          <w:sz w:val="32"/>
          <w:szCs w:val="32"/>
          <w:u w:val="single"/>
          <w:lang w:val="en-US" w:eastAsia="zh-CN"/>
        </w:rPr>
      </w:pPr>
      <w:r>
        <w:rPr>
          <w:rFonts w:hint="eastAsia" w:ascii="仿宋" w:hAnsi="仿宋" w:eastAsia="仿宋" w:cs="Times New Roman"/>
          <w:kern w:val="0"/>
          <w:sz w:val="32"/>
          <w:szCs w:val="32"/>
        </w:rPr>
        <w:t>2</w:t>
      </w:r>
      <w:r>
        <w:rPr>
          <w:rFonts w:hint="eastAsia" w:ascii="仿宋" w:hAnsi="仿宋" w:eastAsia="仿宋" w:cs="Times New Roman"/>
          <w:kern w:val="0"/>
          <w:sz w:val="32"/>
          <w:szCs w:val="32"/>
          <w:lang w:eastAsia="zh-CN"/>
        </w:rPr>
        <w:t>、</w:t>
      </w:r>
      <w:r>
        <w:rPr>
          <w:rFonts w:hint="eastAsia" w:ascii="仿宋" w:hAnsi="仿宋" w:eastAsia="仿宋" w:cs="Times New Roman"/>
          <w:kern w:val="0"/>
          <w:sz w:val="32"/>
          <w:szCs w:val="32"/>
        </w:rPr>
        <w:t>比选地点：</w:t>
      </w:r>
      <w:r>
        <w:rPr>
          <w:rFonts w:hint="eastAsia" w:ascii="仿宋" w:hAnsi="仿宋" w:eastAsia="仿宋" w:cs="Times New Roman"/>
          <w:kern w:val="0"/>
          <w:sz w:val="32"/>
          <w:szCs w:val="32"/>
          <w:u w:val="single"/>
          <w:lang w:val="en-US" w:eastAsia="zh-CN"/>
        </w:rPr>
        <w:t xml:space="preserve"> </w:t>
      </w:r>
      <w:r>
        <w:rPr>
          <w:rFonts w:hint="eastAsia" w:ascii="仿宋" w:hAnsi="仿宋" w:eastAsia="仿宋" w:cs="Times New Roman"/>
          <w:kern w:val="0"/>
          <w:sz w:val="32"/>
          <w:szCs w:val="32"/>
          <w:u w:val="single"/>
          <w:lang w:eastAsia="zh-CN"/>
        </w:rPr>
        <w:t>漳州片仔癀药业股份有限公司</w:t>
      </w:r>
      <w:r>
        <w:rPr>
          <w:rFonts w:hint="eastAsia" w:ascii="仿宋" w:hAnsi="仿宋" w:eastAsia="仿宋" w:cs="Times New Roman"/>
          <w:kern w:val="0"/>
          <w:sz w:val="32"/>
          <w:szCs w:val="32"/>
          <w:u w:val="single"/>
          <w:lang w:val="en-US" w:eastAsia="zh-CN"/>
        </w:rPr>
        <w:t>15楼工程设备中心。（漳州市芗城区琥珀路1号）</w:t>
      </w:r>
    </w:p>
    <w:p>
      <w:pPr>
        <w:widowControl/>
        <w:spacing w:line="582" w:lineRule="exact"/>
        <w:ind w:firstLine="320" w:firstLineChars="100"/>
        <w:jc w:val="left"/>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3、</w:t>
      </w:r>
      <w:r>
        <w:rPr>
          <w:rFonts w:hint="eastAsia" w:ascii="仿宋" w:hAnsi="仿宋" w:eastAsia="仿宋" w:cs="Times New Roman"/>
          <w:kern w:val="0"/>
          <w:sz w:val="32"/>
          <w:szCs w:val="32"/>
        </w:rPr>
        <w:t>本次比选只接受密封完好的参选报价。</w:t>
      </w:r>
    </w:p>
    <w:p>
      <w:pPr>
        <w:widowControl/>
        <w:spacing w:line="582" w:lineRule="exact"/>
        <w:ind w:firstLine="320" w:firstLineChars="100"/>
        <w:jc w:val="left"/>
        <w:rPr>
          <w:rFonts w:hint="eastAsia" w:ascii="仿宋" w:hAnsi="仿宋" w:eastAsia="仿宋"/>
          <w:kern w:val="0"/>
          <w:sz w:val="32"/>
          <w:szCs w:val="32"/>
        </w:rPr>
      </w:pPr>
      <w:r>
        <w:rPr>
          <w:rFonts w:hint="eastAsia" w:ascii="仿宋" w:hAnsi="仿宋" w:eastAsia="仿宋"/>
          <w:kern w:val="0"/>
          <w:sz w:val="32"/>
          <w:szCs w:val="32"/>
        </w:rPr>
        <w:t>比选单位：漳州片仔癀药业股份有限公司</w:t>
      </w:r>
    </w:p>
    <w:p>
      <w:pPr>
        <w:widowControl/>
        <w:spacing w:line="500" w:lineRule="exact"/>
        <w:ind w:right="-1191" w:rightChars="-567" w:firstLine="320" w:firstLineChars="100"/>
        <w:rPr>
          <w:rFonts w:hint="eastAsia" w:ascii="仿宋" w:hAnsi="仿宋" w:eastAsia="仿宋"/>
          <w:kern w:val="0"/>
          <w:sz w:val="32"/>
          <w:szCs w:val="32"/>
          <w:u w:val="single"/>
          <w:lang w:val="en-US" w:eastAsia="zh-CN"/>
        </w:rPr>
      </w:pPr>
      <w:r>
        <w:rPr>
          <w:rFonts w:hint="eastAsia" w:ascii="仿宋" w:hAnsi="仿宋" w:eastAsia="仿宋"/>
          <w:kern w:val="0"/>
          <w:sz w:val="32"/>
          <w:szCs w:val="32"/>
        </w:rPr>
        <w:t>联系人：</w:t>
      </w:r>
      <w:r>
        <w:rPr>
          <w:rFonts w:hint="eastAsia" w:ascii="仿宋" w:hAnsi="仿宋" w:eastAsia="仿宋"/>
          <w:kern w:val="0"/>
          <w:sz w:val="32"/>
          <w:szCs w:val="32"/>
          <w:lang w:eastAsia="zh-CN"/>
        </w:rPr>
        <w:t>郑工</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联系电话：</w:t>
      </w:r>
      <w:r>
        <w:rPr>
          <w:rFonts w:hint="eastAsia" w:ascii="仿宋" w:hAnsi="仿宋" w:eastAsia="仿宋"/>
          <w:kern w:val="0"/>
          <w:sz w:val="32"/>
          <w:szCs w:val="32"/>
          <w:lang w:val="en-US" w:eastAsia="zh-CN"/>
        </w:rPr>
        <w:t>0596-2301552</w:t>
      </w:r>
    </w:p>
    <w:p>
      <w:pPr>
        <w:widowControl/>
        <w:spacing w:line="500" w:lineRule="exact"/>
        <w:ind w:right="-1191" w:rightChars="-567" w:firstLine="4777" w:firstLineChars="1493"/>
        <w:rPr>
          <w:rFonts w:hint="eastAsia" w:ascii="黑体" w:hAnsi="宋体" w:eastAsia="黑体"/>
          <w:b/>
          <w:sz w:val="44"/>
          <w:szCs w:val="44"/>
          <w:lang w:eastAsia="zh-CN"/>
        </w:rPr>
      </w:pPr>
      <w:r>
        <w:rPr>
          <w:rFonts w:hint="eastAsia" w:ascii="仿宋" w:hAnsi="仿宋" w:eastAsia="仿宋"/>
          <w:sz w:val="32"/>
          <w:szCs w:val="32"/>
        </w:rPr>
        <w:t>日  期：202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pPr>
        <w:widowControl/>
        <w:spacing w:line="582" w:lineRule="exact"/>
        <w:ind w:left="418" w:leftChars="152" w:hanging="99" w:hangingChars="31"/>
        <w:jc w:val="left"/>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附件：</w:t>
      </w:r>
    </w:p>
    <w:p>
      <w:pPr>
        <w:numPr>
          <w:ilvl w:val="0"/>
          <w:numId w:val="2"/>
        </w:numPr>
        <w:ind w:left="581" w:leftChars="0" w:right="-57" w:rightChars="-27" w:firstLine="0" w:firstLineChars="0"/>
        <w:jc w:val="both"/>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污水处理站提升改造项目设计单位比选报价承诺书</w:t>
      </w:r>
    </w:p>
    <w:p>
      <w:pPr>
        <w:numPr>
          <w:ilvl w:val="0"/>
          <w:numId w:val="2"/>
        </w:numPr>
        <w:ind w:left="581" w:leftChars="0" w:right="-57" w:rightChars="-27" w:firstLine="0" w:firstLineChars="0"/>
        <w:jc w:val="both"/>
        <w:rPr>
          <w:rFonts w:hint="eastAsia" w:ascii="仿宋" w:hAnsi="仿宋" w:eastAsia="仿宋" w:cs="Times New Roman"/>
          <w:kern w:val="0"/>
          <w:sz w:val="32"/>
          <w:szCs w:val="32"/>
          <w:lang w:val="zh-CN" w:eastAsia="zh-CN"/>
        </w:rPr>
      </w:pPr>
      <w:r>
        <w:rPr>
          <w:rFonts w:hint="eastAsia" w:ascii="仿宋" w:hAnsi="仿宋" w:eastAsia="仿宋" w:cs="Times New Roman"/>
          <w:kern w:val="0"/>
          <w:sz w:val="32"/>
          <w:szCs w:val="32"/>
          <w:lang w:val="zh-CN" w:eastAsia="zh-CN"/>
        </w:rPr>
        <w:t>法定代表人授权书</w:t>
      </w:r>
    </w:p>
    <w:p>
      <w:pPr>
        <w:numPr>
          <w:ilvl w:val="0"/>
          <w:numId w:val="2"/>
        </w:numPr>
        <w:ind w:left="581" w:leftChars="0" w:right="-57" w:rightChars="-27" w:firstLine="0" w:firstLineChars="0"/>
        <w:jc w:val="both"/>
        <w:rPr>
          <w:rFonts w:hint="eastAsia"/>
          <w:lang w:val="en-US" w:eastAsia="zh-CN"/>
        </w:rPr>
      </w:pPr>
      <w:r>
        <w:rPr>
          <w:rFonts w:hint="eastAsia" w:ascii="仿宋" w:hAnsi="仿宋" w:eastAsia="仿宋" w:cs="Times New Roman"/>
          <w:kern w:val="0"/>
          <w:sz w:val="32"/>
          <w:szCs w:val="32"/>
          <w:lang w:val="en-US" w:eastAsia="zh-CN"/>
        </w:rPr>
        <w:t>拟投入本项目人员情况汇总表</w:t>
      </w:r>
    </w:p>
    <w:p>
      <w:pPr>
        <w:pStyle w:val="2"/>
        <w:numPr>
          <w:ilvl w:val="0"/>
          <w:numId w:val="0"/>
        </w:numPr>
        <w:ind w:left="581" w:leftChars="0" w:right="0" w:rightChars="0"/>
        <w:rPr>
          <w:rFonts w:hint="eastAsia"/>
          <w:lang w:val="zh-CN" w:eastAsia="zh-CN"/>
        </w:rPr>
      </w:pPr>
    </w:p>
    <w:p>
      <w:pPr>
        <w:pStyle w:val="2"/>
        <w:numPr>
          <w:ilvl w:val="0"/>
          <w:numId w:val="0"/>
        </w:numPr>
        <w:ind w:right="0" w:rightChars="0"/>
      </w:pPr>
    </w:p>
    <w:p>
      <w:pPr>
        <w:ind w:right="-57" w:rightChars="-27"/>
        <w:jc w:val="center"/>
        <w:rPr>
          <w:rFonts w:hint="eastAsia" w:ascii="黑体" w:hAnsi="宋体" w:eastAsia="黑体"/>
          <w:b/>
          <w:sz w:val="44"/>
          <w:szCs w:val="44"/>
          <w:lang w:eastAsia="zh-CN"/>
        </w:rPr>
      </w:pPr>
    </w:p>
    <w:p>
      <w:pPr>
        <w:ind w:right="-57" w:rightChars="-27"/>
        <w:jc w:val="both"/>
        <w:rPr>
          <w:rFonts w:hint="eastAsia" w:ascii="黑体" w:hAnsi="宋体" w:eastAsia="黑体"/>
          <w:b/>
          <w:sz w:val="44"/>
          <w:szCs w:val="44"/>
          <w:lang w:eastAsia="zh-CN"/>
        </w:rPr>
      </w:pPr>
    </w:p>
    <w:p>
      <w:pPr>
        <w:ind w:right="-57" w:rightChars="-27"/>
        <w:jc w:val="center"/>
        <w:rPr>
          <w:rFonts w:hint="eastAsia" w:ascii="黑体" w:hAnsi="宋体" w:eastAsia="黑体"/>
          <w:b/>
          <w:sz w:val="44"/>
          <w:szCs w:val="44"/>
          <w:lang w:eastAsia="zh-CN"/>
        </w:rPr>
      </w:pPr>
    </w:p>
    <w:p>
      <w:pPr>
        <w:ind w:right="-57" w:rightChars="-27"/>
        <w:jc w:val="center"/>
        <w:rPr>
          <w:rFonts w:hint="eastAsia" w:ascii="黑体" w:hAnsi="宋体" w:eastAsia="黑体"/>
          <w:b/>
          <w:sz w:val="44"/>
          <w:szCs w:val="44"/>
          <w:lang w:eastAsia="zh-CN"/>
        </w:rPr>
      </w:pPr>
    </w:p>
    <w:p>
      <w:pPr>
        <w:ind w:right="-57" w:rightChars="-27"/>
        <w:jc w:val="center"/>
        <w:rPr>
          <w:rFonts w:hint="eastAsia" w:ascii="黑体" w:hAnsi="宋体" w:eastAsia="黑体"/>
          <w:b/>
          <w:sz w:val="44"/>
          <w:szCs w:val="44"/>
          <w:lang w:eastAsia="zh-CN"/>
        </w:rPr>
      </w:pPr>
    </w:p>
    <w:p>
      <w:pPr>
        <w:ind w:right="-57" w:rightChars="-27"/>
        <w:jc w:val="center"/>
        <w:rPr>
          <w:rFonts w:ascii="黑体" w:hAnsi="黑体" w:eastAsia="黑体"/>
          <w:b/>
          <w:sz w:val="44"/>
          <w:szCs w:val="44"/>
        </w:rPr>
      </w:pPr>
      <w:r>
        <w:rPr>
          <w:rFonts w:hint="eastAsia" w:ascii="黑体" w:hAnsi="宋体" w:eastAsia="黑体"/>
          <w:b/>
          <w:sz w:val="44"/>
          <w:szCs w:val="44"/>
          <w:lang w:eastAsia="zh-CN"/>
        </w:rPr>
        <w:t>污水处理站提升改造项目设计</w:t>
      </w:r>
      <w:r>
        <w:rPr>
          <w:rFonts w:hint="eastAsia" w:ascii="黑体" w:hAnsi="黑体" w:eastAsia="黑体"/>
          <w:b/>
          <w:sz w:val="44"/>
          <w:szCs w:val="44"/>
        </w:rPr>
        <w:t>单位比选报价承诺书</w:t>
      </w:r>
    </w:p>
    <w:p>
      <w:pPr>
        <w:spacing w:before="240"/>
        <w:ind w:right="-57" w:rightChars="-27"/>
        <w:jc w:val="left"/>
        <w:rPr>
          <w:rFonts w:ascii="仿宋" w:hAnsi="仿宋" w:eastAsia="仿宋"/>
          <w:sz w:val="32"/>
          <w:szCs w:val="32"/>
          <w:u w:val="single"/>
        </w:rPr>
      </w:pPr>
      <w:r>
        <w:rPr>
          <w:rFonts w:hint="eastAsia" w:ascii="仿宋" w:hAnsi="仿宋" w:eastAsia="仿宋"/>
          <w:sz w:val="32"/>
          <w:szCs w:val="32"/>
        </w:rPr>
        <w:t>致：</w:t>
      </w:r>
    </w:p>
    <w:p>
      <w:pPr>
        <w:ind w:right="-57" w:rightChars="-27" w:firstLine="425" w:firstLineChars="133"/>
        <w:jc w:val="left"/>
        <w:rPr>
          <w:rFonts w:ascii="仿宋" w:hAnsi="仿宋" w:eastAsia="仿宋"/>
          <w:sz w:val="32"/>
          <w:szCs w:val="32"/>
        </w:rPr>
      </w:pPr>
      <w:r>
        <w:rPr>
          <w:rFonts w:hint="eastAsia" w:ascii="仿宋" w:hAnsi="仿宋" w:eastAsia="仿宋"/>
          <w:sz w:val="32"/>
          <w:szCs w:val="32"/>
        </w:rPr>
        <w:t>我公司参加贵司举行的</w:t>
      </w:r>
      <w:r>
        <w:rPr>
          <w:rFonts w:hint="eastAsia" w:ascii="仿宋" w:hAnsi="仿宋" w:eastAsia="仿宋"/>
          <w:sz w:val="32"/>
          <w:szCs w:val="32"/>
          <w:lang w:eastAsia="zh-CN"/>
        </w:rPr>
        <w:t>污水处理站提升改造项目</w:t>
      </w:r>
      <w:r>
        <w:rPr>
          <w:rFonts w:hint="eastAsia" w:ascii="仿宋" w:hAnsi="仿宋" w:eastAsia="仿宋"/>
          <w:sz w:val="32"/>
          <w:szCs w:val="32"/>
        </w:rPr>
        <w:t>设计单位比选活动，作为参选单位，我单位承诺如下：</w:t>
      </w:r>
    </w:p>
    <w:p>
      <w:pPr>
        <w:ind w:right="-57" w:rightChars="-27" w:firstLine="425" w:firstLineChars="133"/>
        <w:jc w:val="left"/>
        <w:rPr>
          <w:rFonts w:ascii="仿宋" w:hAnsi="仿宋" w:eastAsia="仿宋"/>
          <w:bCs/>
          <w:sz w:val="32"/>
          <w:szCs w:val="32"/>
        </w:rPr>
      </w:pPr>
      <w:r>
        <w:rPr>
          <w:rFonts w:hint="eastAsia" w:ascii="仿宋" w:hAnsi="仿宋" w:eastAsia="仿宋"/>
          <w:sz w:val="32"/>
          <w:szCs w:val="32"/>
        </w:rPr>
        <w:t>一、若有幸成为本项目的设计单位，我司坚持遵循诚信、客观、公正、优质、高效、准确的服务宗旨，以高度的责任感和严谨的工作态度对待贵公司此次委托的设计项目，并完成本项目的</w:t>
      </w:r>
      <w:r>
        <w:rPr>
          <w:rFonts w:hint="eastAsia" w:ascii="仿宋" w:hAnsi="仿宋" w:eastAsia="仿宋"/>
          <w:sz w:val="32"/>
          <w:szCs w:val="32"/>
          <w:lang w:eastAsia="zh-CN"/>
        </w:rPr>
        <w:t>设备、管道安装、</w:t>
      </w:r>
      <w:r>
        <w:rPr>
          <w:rFonts w:hint="eastAsia" w:ascii="仿宋" w:hAnsi="仿宋" w:eastAsia="仿宋"/>
          <w:sz w:val="32"/>
          <w:szCs w:val="32"/>
        </w:rPr>
        <w:t>土建、电气、</w:t>
      </w:r>
      <w:r>
        <w:rPr>
          <w:rFonts w:hint="eastAsia" w:ascii="仿宋" w:hAnsi="仿宋" w:eastAsia="仿宋"/>
          <w:bCs/>
          <w:sz w:val="32"/>
          <w:szCs w:val="32"/>
        </w:rPr>
        <w:t>弱电、</w:t>
      </w:r>
      <w:r>
        <w:rPr>
          <w:rFonts w:hint="eastAsia" w:ascii="仿宋" w:hAnsi="仿宋" w:eastAsia="仿宋"/>
          <w:bCs/>
          <w:sz w:val="32"/>
          <w:szCs w:val="32"/>
          <w:lang w:eastAsia="zh-CN"/>
        </w:rPr>
        <w:t>给排水、工艺</w:t>
      </w:r>
      <w:r>
        <w:rPr>
          <w:rFonts w:hint="eastAsia" w:ascii="仿宋" w:hAnsi="仿宋" w:eastAsia="仿宋"/>
          <w:bCs/>
          <w:sz w:val="32"/>
          <w:szCs w:val="32"/>
        </w:rPr>
        <w:t>等设计细化及设计</w:t>
      </w:r>
      <w:bookmarkStart w:id="0" w:name="_GoBack"/>
      <w:bookmarkEnd w:id="0"/>
      <w:r>
        <w:rPr>
          <w:rFonts w:hint="eastAsia" w:ascii="仿宋" w:hAnsi="仿宋" w:eastAsia="仿宋"/>
          <w:bCs/>
          <w:sz w:val="32"/>
          <w:szCs w:val="32"/>
        </w:rPr>
        <w:t>修正</w:t>
      </w:r>
      <w:r>
        <w:rPr>
          <w:rFonts w:hint="eastAsia" w:ascii="仿宋" w:hAnsi="仿宋" w:eastAsia="仿宋"/>
          <w:bCs/>
          <w:sz w:val="32"/>
          <w:szCs w:val="32"/>
          <w:lang w:eastAsia="zh-CN"/>
        </w:rPr>
        <w:t>、设计概算等</w:t>
      </w:r>
      <w:r>
        <w:rPr>
          <w:rFonts w:hint="eastAsia" w:ascii="仿宋" w:hAnsi="仿宋" w:eastAsia="仿宋"/>
          <w:bCs/>
          <w:sz w:val="32"/>
          <w:szCs w:val="32"/>
        </w:rPr>
        <w:t>工作。</w:t>
      </w:r>
    </w:p>
    <w:p>
      <w:pPr>
        <w:ind w:right="-57" w:rightChars="-27" w:firstLine="425" w:firstLineChars="133"/>
        <w:jc w:val="left"/>
        <w:rPr>
          <w:rFonts w:ascii="仿宋" w:hAnsi="仿宋" w:eastAsia="仿宋"/>
          <w:sz w:val="32"/>
          <w:szCs w:val="32"/>
        </w:rPr>
      </w:pPr>
      <w:r>
        <w:rPr>
          <w:rFonts w:hint="eastAsia" w:ascii="仿宋" w:hAnsi="仿宋" w:eastAsia="仿宋"/>
          <w:bCs/>
          <w:sz w:val="32"/>
          <w:szCs w:val="32"/>
        </w:rPr>
        <w:t>二、</w:t>
      </w:r>
      <w:r>
        <w:rPr>
          <w:rFonts w:hint="eastAsia" w:ascii="仿宋" w:hAnsi="仿宋" w:eastAsia="仿宋"/>
          <w:sz w:val="32"/>
          <w:szCs w:val="32"/>
        </w:rPr>
        <w:t>我公司完全理解贵司（比选单位）因法律、政策、自身原因取消比选活动，拒绝所有的入围参选单位而重新比选，以及对贵司通过设计工作最低报价确定中选单位</w:t>
      </w:r>
      <w:r>
        <w:rPr>
          <w:rFonts w:hint="eastAsia" w:ascii="仿宋" w:hAnsi="仿宋" w:eastAsia="仿宋"/>
          <w:sz w:val="32"/>
          <w:szCs w:val="32"/>
          <w:lang w:eastAsia="zh-CN"/>
        </w:rPr>
        <w:t>、</w:t>
      </w:r>
      <w:r>
        <w:rPr>
          <w:rFonts w:hint="eastAsia" w:ascii="仿宋" w:hAnsi="仿宋" w:eastAsia="仿宋"/>
          <w:sz w:val="32"/>
          <w:szCs w:val="32"/>
        </w:rPr>
        <w:t>并由比选单位支付设计费等行为表示无疑议，并对此类任何行动不承担任何责任。</w:t>
      </w:r>
    </w:p>
    <w:p>
      <w:pPr>
        <w:ind w:right="-57" w:rightChars="-27" w:firstLine="425" w:firstLineChars="133"/>
        <w:jc w:val="left"/>
        <w:rPr>
          <w:rFonts w:hint="eastAsia" w:ascii="仿宋" w:hAnsi="仿宋" w:eastAsia="仿宋"/>
          <w:sz w:val="32"/>
          <w:szCs w:val="32"/>
        </w:rPr>
      </w:pPr>
      <w:r>
        <w:rPr>
          <w:rFonts w:hint="eastAsia" w:ascii="仿宋" w:hAnsi="仿宋" w:eastAsia="仿宋"/>
          <w:sz w:val="32"/>
          <w:szCs w:val="32"/>
        </w:rPr>
        <w:t>三、本项目包括</w:t>
      </w:r>
      <w:r>
        <w:rPr>
          <w:rFonts w:hint="eastAsia" w:ascii="仿宋" w:hAnsi="仿宋" w:eastAsia="仿宋"/>
          <w:sz w:val="32"/>
          <w:szCs w:val="32"/>
          <w:lang w:eastAsia="zh-CN"/>
        </w:rPr>
        <w:t>全套污水处理设备、管道安装、</w:t>
      </w:r>
      <w:r>
        <w:rPr>
          <w:rFonts w:hint="eastAsia" w:ascii="仿宋" w:hAnsi="仿宋" w:eastAsia="仿宋"/>
          <w:sz w:val="32"/>
          <w:szCs w:val="32"/>
        </w:rPr>
        <w:t>土建、电气、弱</w:t>
      </w:r>
      <w:r>
        <w:rPr>
          <w:rFonts w:hint="eastAsia" w:ascii="仿宋" w:hAnsi="仿宋" w:eastAsia="仿宋"/>
          <w:sz w:val="32"/>
          <w:szCs w:val="32"/>
          <w:u w:val="none"/>
        </w:rPr>
        <w:t>电、</w:t>
      </w:r>
      <w:r>
        <w:rPr>
          <w:rFonts w:hint="eastAsia" w:ascii="仿宋" w:hAnsi="仿宋" w:eastAsia="仿宋"/>
          <w:sz w:val="32"/>
          <w:szCs w:val="32"/>
          <w:u w:val="none"/>
          <w:lang w:eastAsia="zh-CN"/>
        </w:rPr>
        <w:t>给排水、工艺</w:t>
      </w:r>
      <w:r>
        <w:rPr>
          <w:rFonts w:hint="eastAsia" w:ascii="仿宋" w:hAnsi="仿宋" w:eastAsia="仿宋"/>
          <w:sz w:val="32"/>
          <w:szCs w:val="32"/>
          <w:u w:val="none"/>
        </w:rPr>
        <w:t>等分部分项的</w:t>
      </w:r>
      <w:r>
        <w:rPr>
          <w:rFonts w:hint="eastAsia" w:ascii="仿宋" w:hAnsi="仿宋" w:eastAsia="仿宋"/>
          <w:color w:val="auto"/>
          <w:sz w:val="32"/>
          <w:szCs w:val="32"/>
          <w:u w:val="none"/>
          <w:lang w:eastAsia="zh-CN"/>
        </w:rPr>
        <w:t>方案设计、施工图</w:t>
      </w:r>
      <w:r>
        <w:rPr>
          <w:rFonts w:hint="eastAsia" w:ascii="仿宋" w:hAnsi="仿宋" w:eastAsia="仿宋"/>
          <w:color w:val="auto"/>
          <w:sz w:val="32"/>
          <w:szCs w:val="32"/>
          <w:u w:val="none"/>
        </w:rPr>
        <w:t>设计</w:t>
      </w:r>
      <w:r>
        <w:rPr>
          <w:rFonts w:hint="eastAsia" w:ascii="仿宋" w:hAnsi="仿宋" w:eastAsia="仿宋"/>
          <w:color w:val="auto"/>
          <w:sz w:val="32"/>
          <w:szCs w:val="32"/>
          <w:u w:val="none"/>
          <w:lang w:eastAsia="zh-CN"/>
        </w:rPr>
        <w:t>及设计概算</w:t>
      </w:r>
      <w:r>
        <w:rPr>
          <w:rFonts w:hint="eastAsia" w:ascii="仿宋" w:hAnsi="仿宋" w:eastAsia="仿宋"/>
          <w:sz w:val="32"/>
          <w:szCs w:val="32"/>
          <w:u w:val="none"/>
        </w:rPr>
        <w:t>。</w:t>
      </w:r>
      <w:r>
        <w:rPr>
          <w:rFonts w:hint="eastAsia" w:ascii="仿宋" w:hAnsi="仿宋" w:eastAsia="仿宋"/>
          <w:sz w:val="32"/>
          <w:szCs w:val="32"/>
        </w:rPr>
        <w:t>我公司愿意以</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元(含税、费)</w:t>
      </w:r>
      <w:r>
        <w:rPr>
          <w:rFonts w:hint="eastAsia" w:ascii="仿宋" w:hAnsi="仿宋" w:eastAsia="仿宋"/>
          <w:sz w:val="32"/>
          <w:szCs w:val="32"/>
        </w:rPr>
        <w:t>包干设计完成整个项目。</w:t>
      </w:r>
    </w:p>
    <w:p>
      <w:pPr>
        <w:ind w:right="-57" w:rightChars="-27" w:firstLine="425" w:firstLineChars="133"/>
        <w:jc w:val="left"/>
        <w:rPr>
          <w:rFonts w:ascii="仿宋" w:hAnsi="仿宋" w:eastAsia="仿宋"/>
          <w:sz w:val="32"/>
          <w:szCs w:val="32"/>
        </w:rPr>
      </w:pPr>
      <w:r>
        <w:rPr>
          <w:rFonts w:hint="eastAsia" w:ascii="仿宋" w:hAnsi="仿宋" w:eastAsia="仿宋"/>
          <w:sz w:val="32"/>
          <w:szCs w:val="32"/>
        </w:rPr>
        <w:t>四、不论中选与否，因比选所发生的一切费用，均由我单位自行承担。</w:t>
      </w:r>
    </w:p>
    <w:p>
      <w:pPr>
        <w:ind w:right="-57" w:rightChars="-27" w:firstLine="640" w:firstLineChars="200"/>
        <w:rPr>
          <w:rFonts w:ascii="仿宋" w:hAnsi="仿宋" w:eastAsia="仿宋"/>
          <w:sz w:val="32"/>
          <w:szCs w:val="32"/>
        </w:rPr>
      </w:pPr>
      <w:r>
        <w:rPr>
          <w:rFonts w:hint="eastAsia" w:ascii="仿宋" w:hAnsi="仿宋" w:eastAsia="仿宋"/>
          <w:sz w:val="32"/>
          <w:szCs w:val="32"/>
        </w:rPr>
        <w:t>我单位已仔细阅读上述条文并理解，也深知上述承诺可能带来的风险和后果。</w:t>
      </w:r>
    </w:p>
    <w:p>
      <w:pPr>
        <w:ind w:right="-57" w:rightChars="-27" w:firstLine="1600" w:firstLineChars="500"/>
        <w:rPr>
          <w:rFonts w:ascii="仿宋" w:hAnsi="仿宋" w:eastAsia="仿宋"/>
          <w:sz w:val="32"/>
          <w:szCs w:val="32"/>
        </w:rPr>
      </w:pPr>
      <w:r>
        <w:rPr>
          <w:rFonts w:hint="eastAsia" w:ascii="仿宋" w:hAnsi="仿宋" w:eastAsia="仿宋"/>
          <w:sz w:val="32"/>
          <w:szCs w:val="32"/>
        </w:rPr>
        <w:t>参选单位：</w:t>
      </w:r>
      <w:r>
        <w:rPr>
          <w:rFonts w:hint="eastAsia" w:ascii="仿宋" w:hAnsi="仿宋" w:eastAsia="仿宋"/>
          <w:sz w:val="32"/>
          <w:szCs w:val="32"/>
          <w:u w:val="single"/>
        </w:rPr>
        <w:t xml:space="preserve">                          （盖章）</w:t>
      </w:r>
    </w:p>
    <w:p>
      <w:pPr>
        <w:spacing w:line="360" w:lineRule="auto"/>
        <w:rPr>
          <w:rFonts w:ascii="仿宋" w:hAnsi="仿宋" w:eastAsia="仿宋" w:cs="宋体-18030"/>
          <w:b/>
          <w:sz w:val="32"/>
          <w:szCs w:val="32"/>
        </w:rPr>
      </w:pPr>
    </w:p>
    <w:p>
      <w:pPr>
        <w:spacing w:line="360" w:lineRule="auto"/>
        <w:rPr>
          <w:rFonts w:ascii="仿宋" w:hAnsi="仿宋" w:eastAsia="仿宋" w:cs="宋体-18030"/>
          <w:b/>
          <w:sz w:val="32"/>
          <w:szCs w:val="32"/>
        </w:rPr>
      </w:pPr>
    </w:p>
    <w:p>
      <w:pPr>
        <w:spacing w:line="360" w:lineRule="auto"/>
        <w:rPr>
          <w:rFonts w:ascii="仿宋" w:hAnsi="仿宋" w:eastAsia="仿宋" w:cs="宋体-18030"/>
          <w:b/>
          <w:sz w:val="32"/>
          <w:szCs w:val="32"/>
        </w:rPr>
      </w:pPr>
    </w:p>
    <w:p>
      <w:pPr>
        <w:spacing w:line="360" w:lineRule="auto"/>
        <w:rPr>
          <w:rFonts w:ascii="仿宋" w:hAnsi="仿宋" w:eastAsia="仿宋" w:cs="宋体-18030"/>
          <w:b/>
          <w:sz w:val="32"/>
          <w:szCs w:val="32"/>
        </w:rPr>
      </w:pPr>
    </w:p>
    <w:p>
      <w:pPr>
        <w:spacing w:line="360" w:lineRule="auto"/>
        <w:rPr>
          <w:rFonts w:ascii="仿宋" w:hAnsi="仿宋" w:eastAsia="仿宋" w:cs="宋体-18030"/>
          <w:b/>
          <w:sz w:val="32"/>
          <w:szCs w:val="32"/>
        </w:rPr>
      </w:pPr>
    </w:p>
    <w:p>
      <w:pPr>
        <w:spacing w:line="360" w:lineRule="auto"/>
        <w:rPr>
          <w:rFonts w:ascii="仿宋" w:hAnsi="仿宋" w:eastAsia="仿宋" w:cs="宋体-18030"/>
          <w:b/>
          <w:sz w:val="32"/>
          <w:szCs w:val="32"/>
        </w:rPr>
      </w:pPr>
    </w:p>
    <w:p>
      <w:pPr>
        <w:spacing w:line="360" w:lineRule="auto"/>
        <w:rPr>
          <w:rFonts w:ascii="仿宋" w:hAnsi="仿宋" w:eastAsia="仿宋" w:cs="宋体-18030"/>
          <w:b/>
          <w:sz w:val="32"/>
          <w:szCs w:val="32"/>
        </w:rPr>
      </w:pPr>
    </w:p>
    <w:p>
      <w:pPr>
        <w:spacing w:line="360" w:lineRule="auto"/>
        <w:rPr>
          <w:rFonts w:ascii="仿宋" w:hAnsi="仿宋" w:eastAsia="仿宋" w:cs="宋体-18030"/>
          <w:b/>
          <w:sz w:val="32"/>
          <w:szCs w:val="32"/>
        </w:rPr>
      </w:pPr>
    </w:p>
    <w:p>
      <w:pPr>
        <w:spacing w:line="360" w:lineRule="auto"/>
        <w:rPr>
          <w:rFonts w:ascii="仿宋" w:hAnsi="仿宋" w:eastAsia="仿宋" w:cs="宋体-18030"/>
          <w:b/>
          <w:sz w:val="32"/>
          <w:szCs w:val="32"/>
        </w:rPr>
      </w:pPr>
    </w:p>
    <w:p>
      <w:pPr>
        <w:spacing w:line="360" w:lineRule="auto"/>
        <w:rPr>
          <w:rFonts w:ascii="仿宋" w:hAnsi="仿宋" w:eastAsia="仿宋" w:cs="宋体-18030"/>
          <w:b/>
          <w:sz w:val="32"/>
          <w:szCs w:val="32"/>
        </w:rPr>
      </w:pPr>
    </w:p>
    <w:p>
      <w:pPr>
        <w:spacing w:line="360" w:lineRule="auto"/>
        <w:rPr>
          <w:rFonts w:ascii="仿宋" w:hAnsi="仿宋" w:eastAsia="仿宋" w:cs="宋体-18030"/>
          <w:b/>
          <w:sz w:val="32"/>
          <w:szCs w:val="32"/>
        </w:rPr>
      </w:pPr>
    </w:p>
    <w:p>
      <w:pPr>
        <w:spacing w:line="360" w:lineRule="auto"/>
        <w:rPr>
          <w:rFonts w:ascii="仿宋" w:hAnsi="仿宋" w:eastAsia="仿宋" w:cs="宋体-18030"/>
          <w:b/>
          <w:sz w:val="32"/>
          <w:szCs w:val="32"/>
        </w:rPr>
      </w:pPr>
    </w:p>
    <w:p>
      <w:pPr>
        <w:spacing w:line="360" w:lineRule="auto"/>
        <w:rPr>
          <w:rFonts w:ascii="仿宋" w:hAnsi="仿宋" w:eastAsia="仿宋" w:cs="宋体-18030"/>
          <w:b/>
          <w:sz w:val="32"/>
          <w:szCs w:val="32"/>
        </w:rPr>
      </w:pPr>
    </w:p>
    <w:p>
      <w:pPr>
        <w:spacing w:line="360" w:lineRule="auto"/>
        <w:rPr>
          <w:rFonts w:ascii="仿宋" w:hAnsi="仿宋" w:eastAsia="仿宋" w:cs="宋体-18030"/>
          <w:b/>
          <w:sz w:val="32"/>
          <w:szCs w:val="32"/>
        </w:rPr>
      </w:pPr>
    </w:p>
    <w:p>
      <w:pPr>
        <w:spacing w:line="360" w:lineRule="auto"/>
        <w:rPr>
          <w:rFonts w:ascii="仿宋" w:hAnsi="仿宋" w:eastAsia="仿宋" w:cs="宋体-18030"/>
          <w:b/>
          <w:sz w:val="32"/>
          <w:szCs w:val="32"/>
        </w:rPr>
      </w:pPr>
    </w:p>
    <w:p>
      <w:pPr>
        <w:spacing w:line="360" w:lineRule="auto"/>
        <w:jc w:val="both"/>
        <w:rPr>
          <w:rFonts w:hint="eastAsia" w:ascii="黑体" w:hAnsi="黑体" w:eastAsia="黑体" w:cs="宋体-18030"/>
          <w:b/>
          <w:kern w:val="0"/>
          <w:sz w:val="44"/>
          <w:szCs w:val="44"/>
          <w:lang w:val="zh-CN"/>
        </w:rPr>
      </w:pPr>
    </w:p>
    <w:p>
      <w:pPr>
        <w:spacing w:line="360" w:lineRule="auto"/>
        <w:jc w:val="center"/>
        <w:rPr>
          <w:rFonts w:ascii="黑体" w:hAnsi="黑体" w:eastAsia="黑体" w:cs="宋体-18030"/>
          <w:b/>
          <w:kern w:val="0"/>
          <w:sz w:val="44"/>
          <w:szCs w:val="44"/>
          <w:lang w:val="zh-CN"/>
        </w:rPr>
      </w:pPr>
      <w:r>
        <w:rPr>
          <w:rFonts w:hint="eastAsia" w:ascii="黑体" w:hAnsi="黑体" w:eastAsia="黑体" w:cs="宋体-18030"/>
          <w:b/>
          <w:kern w:val="0"/>
          <w:sz w:val="44"/>
          <w:szCs w:val="44"/>
          <w:lang w:val="zh-CN"/>
        </w:rPr>
        <w:t>法定代表人授权书</w:t>
      </w:r>
    </w:p>
    <w:p>
      <w:pPr>
        <w:spacing w:line="360" w:lineRule="auto"/>
        <w:ind w:firstLine="640" w:firstLineChars="200"/>
        <w:rPr>
          <w:rFonts w:ascii="仿宋" w:hAnsi="仿宋" w:eastAsia="仿宋" w:cs="宋体-18030"/>
          <w:sz w:val="32"/>
          <w:szCs w:val="32"/>
        </w:rPr>
      </w:pPr>
    </w:p>
    <w:p>
      <w:pPr>
        <w:spacing w:line="360" w:lineRule="auto"/>
        <w:ind w:firstLine="640" w:firstLineChars="200"/>
        <w:rPr>
          <w:rFonts w:ascii="仿宋" w:hAnsi="仿宋" w:eastAsia="仿宋" w:cs="宋体-18030"/>
          <w:sz w:val="32"/>
          <w:szCs w:val="32"/>
        </w:rPr>
      </w:pPr>
      <w:r>
        <w:rPr>
          <w:rFonts w:hint="eastAsia" w:ascii="仿宋" w:hAnsi="仿宋" w:eastAsia="仿宋" w:cs="宋体-18030"/>
          <w:sz w:val="32"/>
          <w:szCs w:val="32"/>
        </w:rPr>
        <w:t xml:space="preserve">本授权委托书声明：我 </w:t>
      </w:r>
      <w:r>
        <w:rPr>
          <w:rFonts w:hint="eastAsia" w:ascii="仿宋" w:hAnsi="仿宋" w:eastAsia="仿宋" w:cs="宋体-18030"/>
          <w:sz w:val="32"/>
          <w:szCs w:val="32"/>
          <w:u w:val="single"/>
        </w:rPr>
        <w:t xml:space="preserve">（姓名） </w:t>
      </w:r>
      <w:r>
        <w:rPr>
          <w:rFonts w:hint="eastAsia" w:ascii="仿宋" w:hAnsi="仿宋" w:eastAsia="仿宋" w:cs="宋体-18030"/>
          <w:sz w:val="32"/>
          <w:szCs w:val="32"/>
        </w:rPr>
        <w:t xml:space="preserve">系  </w:t>
      </w:r>
      <w:r>
        <w:rPr>
          <w:rFonts w:hint="eastAsia" w:ascii="仿宋" w:hAnsi="仿宋" w:eastAsia="仿宋" w:cs="宋体-18030"/>
          <w:sz w:val="32"/>
          <w:szCs w:val="32"/>
          <w:u w:val="single"/>
        </w:rPr>
        <w:t xml:space="preserve">（比选申请人） </w:t>
      </w:r>
      <w:r>
        <w:rPr>
          <w:rFonts w:hint="eastAsia" w:ascii="仿宋" w:hAnsi="仿宋" w:eastAsia="仿宋" w:cs="宋体-18030"/>
          <w:sz w:val="32"/>
          <w:szCs w:val="32"/>
        </w:rPr>
        <w:t xml:space="preserve">的法定代表人，现授权 </w:t>
      </w:r>
      <w:r>
        <w:rPr>
          <w:rFonts w:hint="eastAsia" w:ascii="仿宋" w:hAnsi="仿宋" w:eastAsia="仿宋" w:cs="宋体-18030"/>
          <w:sz w:val="32"/>
          <w:szCs w:val="32"/>
          <w:u w:val="single"/>
        </w:rPr>
        <w:t xml:space="preserve">（姓名） </w:t>
      </w:r>
      <w:r>
        <w:rPr>
          <w:rFonts w:hint="eastAsia" w:ascii="仿宋" w:hAnsi="仿宋" w:eastAsia="仿宋" w:cs="宋体-18030"/>
          <w:sz w:val="32"/>
          <w:szCs w:val="32"/>
        </w:rPr>
        <w:t>为我公司委托代理人，以本公司的名义参加</w:t>
      </w:r>
      <w:r>
        <w:rPr>
          <w:rFonts w:hint="eastAsia" w:ascii="仿宋" w:hAnsi="仿宋" w:eastAsia="仿宋" w:cs="宋体-18030"/>
          <w:sz w:val="32"/>
          <w:szCs w:val="32"/>
          <w:u w:val="single"/>
        </w:rPr>
        <w:t xml:space="preserve"> （比选人） </w:t>
      </w:r>
      <w:r>
        <w:rPr>
          <w:rFonts w:hint="eastAsia" w:ascii="仿宋" w:hAnsi="仿宋" w:eastAsia="仿宋" w:cs="宋体-18030"/>
          <w:sz w:val="32"/>
          <w:szCs w:val="32"/>
        </w:rPr>
        <w:t>的</w:t>
      </w:r>
      <w:r>
        <w:rPr>
          <w:rFonts w:hint="eastAsia" w:ascii="仿宋" w:hAnsi="仿宋" w:eastAsia="仿宋" w:cs="宋体-18030"/>
          <w:sz w:val="32"/>
          <w:szCs w:val="32"/>
          <w:u w:val="single"/>
        </w:rPr>
        <w:t xml:space="preserve">  （项目名称） </w:t>
      </w:r>
      <w:r>
        <w:rPr>
          <w:rFonts w:hint="eastAsia" w:ascii="仿宋" w:hAnsi="仿宋" w:eastAsia="仿宋" w:cs="宋体-18030"/>
          <w:sz w:val="32"/>
          <w:szCs w:val="32"/>
        </w:rPr>
        <w:t xml:space="preserve"> 的比选活动。委托代理人在比选活动和委托代理合同谈判过程中所签署的一切文件和处理与之有关的一切事务，我及我公司均予以承认并全部承担其所产生的所有权利和义务。</w:t>
      </w:r>
    </w:p>
    <w:p>
      <w:pPr>
        <w:spacing w:line="360" w:lineRule="auto"/>
        <w:ind w:firstLine="640" w:firstLineChars="200"/>
        <w:rPr>
          <w:rFonts w:ascii="仿宋" w:hAnsi="仿宋" w:eastAsia="仿宋" w:cs="宋体-18030"/>
          <w:sz w:val="32"/>
          <w:szCs w:val="32"/>
        </w:rPr>
      </w:pPr>
      <w:r>
        <w:rPr>
          <w:rFonts w:hint="eastAsia" w:ascii="仿宋" w:hAnsi="仿宋" w:eastAsia="仿宋" w:cs="宋体-18030"/>
          <w:sz w:val="32"/>
          <w:szCs w:val="32"/>
        </w:rPr>
        <w:t>委托代理人无转委托权。特此委托。</w:t>
      </w:r>
    </w:p>
    <w:p>
      <w:pPr>
        <w:spacing w:line="360" w:lineRule="auto"/>
        <w:rPr>
          <w:rFonts w:hint="eastAsia" w:ascii="仿宋" w:hAnsi="仿宋" w:eastAsia="仿宋" w:cs="宋体-18030"/>
          <w:sz w:val="32"/>
          <w:szCs w:val="32"/>
        </w:rPr>
      </w:pPr>
    </w:p>
    <w:p>
      <w:pPr>
        <w:spacing w:line="360" w:lineRule="auto"/>
        <w:rPr>
          <w:rFonts w:ascii="仿宋" w:hAnsi="仿宋" w:eastAsia="仿宋" w:cs="宋体-18030"/>
          <w:sz w:val="32"/>
          <w:szCs w:val="32"/>
          <w:u w:val="single"/>
        </w:rPr>
      </w:pPr>
      <w:r>
        <w:rPr>
          <w:rFonts w:hint="eastAsia" w:ascii="仿宋" w:hAnsi="仿宋" w:eastAsia="仿宋" w:cs="宋体-18030"/>
          <w:sz w:val="32"/>
          <w:szCs w:val="32"/>
        </w:rPr>
        <w:t>委托代理人：</w:t>
      </w:r>
      <w:r>
        <w:rPr>
          <w:rFonts w:hint="eastAsia" w:ascii="仿宋" w:hAnsi="仿宋" w:eastAsia="仿宋" w:cs="宋体-18030"/>
          <w:sz w:val="32"/>
          <w:szCs w:val="32"/>
          <w:u w:val="single"/>
        </w:rPr>
        <w:t xml:space="preserve">  （签字）     </w:t>
      </w:r>
      <w:r>
        <w:rPr>
          <w:rFonts w:hint="eastAsia" w:ascii="仿宋" w:hAnsi="仿宋" w:eastAsia="仿宋" w:cs="宋体-18030"/>
          <w:sz w:val="32"/>
          <w:szCs w:val="32"/>
        </w:rPr>
        <w:t xml:space="preserve">  性别：年龄：</w:t>
      </w:r>
    </w:p>
    <w:p>
      <w:pPr>
        <w:spacing w:line="360" w:lineRule="auto"/>
        <w:rPr>
          <w:rFonts w:ascii="仿宋" w:hAnsi="仿宋" w:eastAsia="仿宋" w:cs="宋体-18030"/>
          <w:sz w:val="32"/>
          <w:szCs w:val="32"/>
        </w:rPr>
      </w:pPr>
      <w:r>
        <w:rPr>
          <w:rFonts w:hint="eastAsia" w:ascii="仿宋" w:hAnsi="仿宋" w:eastAsia="仿宋" w:cs="宋体-18030"/>
          <w:sz w:val="32"/>
          <w:szCs w:val="32"/>
        </w:rPr>
        <w:t>委托代理人部门：职务：</w:t>
      </w:r>
    </w:p>
    <w:p>
      <w:pPr>
        <w:spacing w:line="360" w:lineRule="auto"/>
        <w:rPr>
          <w:rFonts w:ascii="仿宋" w:hAnsi="仿宋" w:eastAsia="仿宋" w:cs="宋体-18030"/>
          <w:sz w:val="32"/>
          <w:szCs w:val="32"/>
          <w:u w:val="single"/>
        </w:rPr>
      </w:pPr>
      <w:r>
        <w:rPr>
          <w:rFonts w:hint="eastAsia" w:ascii="仿宋" w:hAnsi="仿宋" w:eastAsia="仿宋" w:cs="宋体-18030"/>
          <w:sz w:val="32"/>
          <w:szCs w:val="32"/>
        </w:rPr>
        <w:t xml:space="preserve">委托代理人（电话）（手机） </w:t>
      </w:r>
    </w:p>
    <w:p>
      <w:pPr>
        <w:spacing w:line="360" w:lineRule="auto"/>
        <w:rPr>
          <w:rFonts w:ascii="仿宋" w:hAnsi="仿宋" w:eastAsia="仿宋" w:cs="宋体-18030"/>
          <w:b/>
          <w:sz w:val="32"/>
          <w:szCs w:val="32"/>
        </w:rPr>
      </w:pPr>
    </w:p>
    <w:p>
      <w:pPr>
        <w:spacing w:line="360" w:lineRule="auto"/>
        <w:rPr>
          <w:rFonts w:ascii="仿宋" w:hAnsi="仿宋" w:eastAsia="仿宋" w:cs="宋体-18030"/>
          <w:sz w:val="32"/>
          <w:szCs w:val="32"/>
        </w:rPr>
      </w:pPr>
      <w:r>
        <w:rPr>
          <w:rFonts w:hint="eastAsia" w:ascii="仿宋" w:hAnsi="仿宋" w:eastAsia="仿宋" w:cs="宋体-18030"/>
          <w:sz w:val="32"/>
          <w:szCs w:val="32"/>
        </w:rPr>
        <w:t>授权人（法定代表人）：</w:t>
      </w:r>
      <w:r>
        <w:rPr>
          <w:rFonts w:hint="eastAsia" w:ascii="仿宋" w:hAnsi="仿宋" w:eastAsia="仿宋" w:cs="宋体-18030"/>
          <w:sz w:val="32"/>
          <w:szCs w:val="32"/>
          <w:u w:val="single"/>
        </w:rPr>
        <w:t xml:space="preserve"> （签字或盖章）    </w:t>
      </w:r>
    </w:p>
    <w:p>
      <w:pPr>
        <w:spacing w:line="360" w:lineRule="auto"/>
        <w:rPr>
          <w:rFonts w:ascii="仿宋" w:hAnsi="仿宋" w:eastAsia="仿宋" w:cs="宋体-18030"/>
          <w:sz w:val="32"/>
          <w:szCs w:val="32"/>
        </w:rPr>
      </w:pPr>
      <w:r>
        <w:rPr>
          <w:rFonts w:hint="eastAsia" w:ascii="仿宋" w:hAnsi="仿宋" w:eastAsia="仿宋" w:cs="宋体-18030"/>
          <w:sz w:val="32"/>
          <w:szCs w:val="32"/>
        </w:rPr>
        <w:t>比选申请人：</w:t>
      </w:r>
      <w:r>
        <w:rPr>
          <w:rFonts w:hint="eastAsia" w:ascii="仿宋" w:hAnsi="仿宋" w:eastAsia="仿宋" w:cs="宋体-18030"/>
          <w:sz w:val="32"/>
          <w:szCs w:val="32"/>
          <w:u w:val="single"/>
        </w:rPr>
        <w:t xml:space="preserve">（全称并加盖单位公章）  </w:t>
      </w:r>
    </w:p>
    <w:p>
      <w:pPr>
        <w:spacing w:line="360" w:lineRule="auto"/>
        <w:rPr>
          <w:rFonts w:ascii="仿宋" w:hAnsi="仿宋" w:eastAsia="仿宋" w:cs="宋体-18030"/>
          <w:sz w:val="32"/>
          <w:szCs w:val="32"/>
        </w:rPr>
      </w:pPr>
      <w:r>
        <w:rPr>
          <w:rFonts w:hint="eastAsia" w:ascii="仿宋" w:hAnsi="仿宋" w:eastAsia="仿宋" w:cs="宋体-18030"/>
          <w:sz w:val="32"/>
          <w:szCs w:val="32"/>
        </w:rPr>
        <w:t>日期：年月日</w:t>
      </w:r>
    </w:p>
    <w:p>
      <w:pPr>
        <w:spacing w:line="360" w:lineRule="auto"/>
        <w:ind w:firstLine="640" w:firstLineChars="200"/>
        <w:rPr>
          <w:rFonts w:ascii="仿宋" w:hAnsi="仿宋" w:eastAsia="仿宋" w:cs="宋体-18030"/>
          <w:sz w:val="32"/>
          <w:szCs w:val="32"/>
        </w:rPr>
      </w:pPr>
      <w:r>
        <w:rPr>
          <w:rFonts w:hint="eastAsia" w:ascii="仿宋" w:hAnsi="仿宋" w:eastAsia="仿宋" w:cs="宋体-18030"/>
          <w:sz w:val="32"/>
          <w:szCs w:val="32"/>
        </w:rPr>
        <w:t>注：1、附法定代表人及委托代理人身份证复印件。</w:t>
      </w:r>
    </w:p>
    <w:p>
      <w:pPr>
        <w:numPr>
          <w:ilvl w:val="0"/>
          <w:numId w:val="3"/>
        </w:numPr>
        <w:spacing w:line="360" w:lineRule="auto"/>
        <w:ind w:left="1277" w:leftChars="608" w:firstLine="0" w:firstLineChars="0"/>
        <w:rPr>
          <w:rFonts w:hint="eastAsia" w:ascii="仿宋" w:hAnsi="仿宋" w:eastAsia="仿宋" w:cs="宋体-18030"/>
          <w:sz w:val="32"/>
          <w:szCs w:val="32"/>
        </w:rPr>
      </w:pPr>
      <w:r>
        <w:rPr>
          <w:rFonts w:hint="eastAsia" w:ascii="仿宋" w:hAnsi="仿宋" w:eastAsia="仿宋" w:cs="宋体-18030"/>
          <w:sz w:val="32"/>
          <w:szCs w:val="32"/>
        </w:rPr>
        <w:t>比选申请人的法定代表人直接参加比选活动的，不需要提供授权书。</w:t>
      </w:r>
    </w:p>
    <w:p>
      <w:pPr>
        <w:spacing w:line="360" w:lineRule="auto"/>
        <w:ind w:right="480"/>
        <w:jc w:val="center"/>
        <w:rPr>
          <w:rFonts w:ascii="宋体" w:hAnsi="宋体"/>
          <w:b/>
          <w:sz w:val="36"/>
        </w:rPr>
      </w:pPr>
    </w:p>
    <w:p>
      <w:pPr>
        <w:spacing w:line="360" w:lineRule="auto"/>
        <w:ind w:right="480"/>
        <w:jc w:val="center"/>
        <w:rPr>
          <w:rFonts w:ascii="宋体" w:hAnsi="宋体"/>
          <w:b/>
          <w:sz w:val="36"/>
        </w:rPr>
      </w:pPr>
    </w:p>
    <w:p>
      <w:pPr>
        <w:pStyle w:val="3"/>
      </w:pPr>
    </w:p>
    <w:p>
      <w:pPr>
        <w:pStyle w:val="3"/>
      </w:pPr>
    </w:p>
    <w:p>
      <w:pPr>
        <w:spacing w:line="360" w:lineRule="auto"/>
        <w:ind w:right="480"/>
        <w:jc w:val="center"/>
        <w:rPr>
          <w:rFonts w:ascii="宋体" w:hAnsi="宋体"/>
          <w:b/>
          <w:sz w:val="36"/>
        </w:rPr>
      </w:pPr>
    </w:p>
    <w:p>
      <w:pPr>
        <w:spacing w:line="360" w:lineRule="auto"/>
        <w:ind w:right="480"/>
        <w:jc w:val="center"/>
        <w:rPr>
          <w:rFonts w:ascii="宋体" w:hAnsi="宋体"/>
          <w:b/>
          <w:sz w:val="36"/>
        </w:rPr>
      </w:pPr>
      <w:r>
        <w:rPr>
          <w:rFonts w:ascii="宋体" w:hAnsi="宋体"/>
          <w:b/>
          <w:sz w:val="36"/>
        </w:rPr>
        <w:t>拟投入本项目人员情况汇总表</w:t>
      </w:r>
    </w:p>
    <w:tbl>
      <w:tblPr>
        <w:tblStyle w:val="15"/>
        <w:tblW w:w="9417" w:type="dxa"/>
        <w:jc w:val="center"/>
        <w:tblInd w:w="0" w:type="dxa"/>
        <w:tblLayout w:type="fixed"/>
        <w:tblCellMar>
          <w:top w:w="0" w:type="dxa"/>
          <w:left w:w="10" w:type="dxa"/>
          <w:bottom w:w="0" w:type="dxa"/>
          <w:right w:w="10" w:type="dxa"/>
        </w:tblCellMar>
      </w:tblPr>
      <w:tblGrid>
        <w:gridCol w:w="2502"/>
        <w:gridCol w:w="1080"/>
        <w:gridCol w:w="3306"/>
        <w:gridCol w:w="1674"/>
        <w:gridCol w:w="855"/>
      </w:tblGrid>
      <w:tr>
        <w:tblPrEx>
          <w:tblLayout w:type="fixed"/>
          <w:tblCellMar>
            <w:top w:w="0" w:type="dxa"/>
            <w:left w:w="10" w:type="dxa"/>
            <w:bottom w:w="0" w:type="dxa"/>
            <w:right w:w="10" w:type="dxa"/>
          </w:tblCellMar>
        </w:tblPrEx>
        <w:trPr>
          <w:trHeight w:val="704" w:hRule="atLeast"/>
          <w:jc w:val="center"/>
        </w:trPr>
        <w:tc>
          <w:tcPr>
            <w:tcW w:w="2502" w:type="dxa"/>
            <w:tcBorders>
              <w:top w:val="single" w:color="836967" w:sz="10" w:space="0"/>
              <w:left w:val="single" w:color="836967" w:sz="10" w:space="0"/>
              <w:bottom w:val="single" w:color="836967" w:sz="4" w:space="0"/>
              <w:right w:val="single" w:color="836967" w:sz="4" w:space="0"/>
            </w:tcBorders>
            <w:shd w:val="clear" w:color="auto" w:fill="auto"/>
            <w:tcMar>
              <w:left w:w="10" w:type="dxa"/>
              <w:right w:w="10" w:type="dxa"/>
            </w:tcMar>
            <w:vAlign w:val="center"/>
          </w:tcPr>
          <w:p>
            <w:pPr>
              <w:spacing w:line="440" w:lineRule="auto"/>
              <w:jc w:val="center"/>
              <w:rPr>
                <w:rFonts w:hint="eastAsia" w:ascii="仿宋" w:hAnsi="仿宋" w:eastAsia="仿宋" w:cs="仿宋"/>
                <w:sz w:val="28"/>
              </w:rPr>
            </w:pPr>
            <w:r>
              <w:rPr>
                <w:rFonts w:hint="eastAsia" w:ascii="仿宋" w:hAnsi="仿宋" w:eastAsia="仿宋" w:cs="仿宋"/>
                <w:sz w:val="28"/>
              </w:rPr>
              <w:t>岗位名称</w:t>
            </w:r>
          </w:p>
        </w:tc>
        <w:tc>
          <w:tcPr>
            <w:tcW w:w="1080" w:type="dxa"/>
            <w:tcBorders>
              <w:top w:val="single" w:color="836967" w:sz="10" w:space="0"/>
              <w:left w:val="single" w:color="836967" w:sz="4" w:space="0"/>
              <w:bottom w:val="single" w:color="836967" w:sz="4" w:space="0"/>
              <w:right w:val="single" w:color="836967" w:sz="4" w:space="0"/>
            </w:tcBorders>
            <w:shd w:val="clear" w:color="auto" w:fill="auto"/>
            <w:tcMar>
              <w:left w:w="10" w:type="dxa"/>
              <w:right w:w="10" w:type="dxa"/>
            </w:tcMar>
            <w:vAlign w:val="center"/>
          </w:tcPr>
          <w:p>
            <w:pPr>
              <w:spacing w:line="440" w:lineRule="auto"/>
              <w:jc w:val="center"/>
              <w:rPr>
                <w:rFonts w:hint="eastAsia" w:ascii="仿宋" w:hAnsi="仿宋" w:eastAsia="仿宋" w:cs="仿宋"/>
                <w:sz w:val="28"/>
              </w:rPr>
            </w:pPr>
            <w:r>
              <w:rPr>
                <w:rFonts w:hint="eastAsia" w:ascii="仿宋" w:hAnsi="仿宋" w:eastAsia="仿宋" w:cs="仿宋"/>
                <w:sz w:val="28"/>
              </w:rPr>
              <w:t>姓名</w:t>
            </w:r>
          </w:p>
        </w:tc>
        <w:tc>
          <w:tcPr>
            <w:tcW w:w="3306" w:type="dxa"/>
            <w:tcBorders>
              <w:top w:val="single" w:color="836967" w:sz="10" w:space="0"/>
              <w:left w:val="single" w:color="836967" w:sz="4" w:space="0"/>
              <w:bottom w:val="single" w:color="836967" w:sz="4" w:space="0"/>
              <w:right w:val="single" w:color="836967" w:sz="4" w:space="0"/>
            </w:tcBorders>
            <w:shd w:val="clear" w:color="auto" w:fill="auto"/>
            <w:tcMar>
              <w:left w:w="10" w:type="dxa"/>
              <w:right w:w="10" w:type="dxa"/>
            </w:tcMar>
            <w:vAlign w:val="center"/>
          </w:tcPr>
          <w:p>
            <w:pPr>
              <w:spacing w:line="440" w:lineRule="auto"/>
              <w:jc w:val="center"/>
              <w:rPr>
                <w:rFonts w:hint="eastAsia" w:ascii="仿宋" w:hAnsi="仿宋" w:eastAsia="仿宋" w:cs="仿宋"/>
                <w:sz w:val="28"/>
              </w:rPr>
            </w:pPr>
            <w:r>
              <w:rPr>
                <w:rFonts w:hint="eastAsia" w:ascii="仿宋" w:hAnsi="仿宋" w:eastAsia="仿宋" w:cs="仿宋"/>
                <w:sz w:val="28"/>
              </w:rPr>
              <w:t>资格证书或职称证书编号</w:t>
            </w:r>
          </w:p>
        </w:tc>
        <w:tc>
          <w:tcPr>
            <w:tcW w:w="1674" w:type="dxa"/>
            <w:tcBorders>
              <w:top w:val="single" w:color="836967" w:sz="10" w:space="0"/>
              <w:left w:val="single" w:color="836967" w:sz="4" w:space="0"/>
              <w:bottom w:val="single" w:color="836967" w:sz="4" w:space="0"/>
              <w:right w:val="single" w:color="836967" w:sz="10" w:space="0"/>
            </w:tcBorders>
            <w:shd w:val="clear" w:color="auto" w:fill="auto"/>
            <w:tcMar>
              <w:left w:w="10" w:type="dxa"/>
              <w:right w:w="10" w:type="dxa"/>
            </w:tcMar>
            <w:vAlign w:val="center"/>
          </w:tcPr>
          <w:p>
            <w:pPr>
              <w:jc w:val="center"/>
              <w:rPr>
                <w:rFonts w:hint="eastAsia" w:ascii="仿宋" w:hAnsi="仿宋" w:eastAsia="仿宋" w:cs="仿宋"/>
                <w:sz w:val="28"/>
              </w:rPr>
            </w:pPr>
            <w:r>
              <w:rPr>
                <w:rFonts w:hint="eastAsia" w:ascii="仿宋" w:hAnsi="仿宋" w:eastAsia="仿宋" w:cs="仿宋"/>
                <w:sz w:val="28"/>
              </w:rPr>
              <w:t>现任职务</w:t>
            </w:r>
          </w:p>
        </w:tc>
        <w:tc>
          <w:tcPr>
            <w:tcW w:w="855" w:type="dxa"/>
            <w:tcBorders>
              <w:top w:val="single" w:color="836967" w:sz="10" w:space="0"/>
              <w:left w:val="single" w:color="836967" w:sz="4" w:space="0"/>
              <w:bottom w:val="single" w:color="836967" w:sz="4" w:space="0"/>
              <w:right w:val="single" w:color="836967" w:sz="10" w:space="0"/>
            </w:tcBorders>
            <w:shd w:val="clear" w:color="auto" w:fill="auto"/>
            <w:tcMar>
              <w:left w:w="10" w:type="dxa"/>
              <w:right w:w="10" w:type="dxa"/>
            </w:tcMar>
            <w:vAlign w:val="center"/>
          </w:tcPr>
          <w:p>
            <w:pPr>
              <w:jc w:val="center"/>
              <w:rPr>
                <w:rFonts w:hint="eastAsia" w:ascii="仿宋" w:hAnsi="仿宋" w:eastAsia="仿宋" w:cs="仿宋"/>
                <w:sz w:val="28"/>
              </w:rPr>
            </w:pPr>
            <w:r>
              <w:rPr>
                <w:rFonts w:hint="eastAsia" w:ascii="仿宋" w:hAnsi="仿宋" w:eastAsia="仿宋" w:cs="仿宋"/>
                <w:sz w:val="28"/>
              </w:rPr>
              <w:t>备注</w:t>
            </w:r>
          </w:p>
        </w:tc>
      </w:tr>
      <w:tr>
        <w:tblPrEx>
          <w:tblLayout w:type="fixed"/>
          <w:tblCellMar>
            <w:top w:w="0" w:type="dxa"/>
            <w:left w:w="10" w:type="dxa"/>
            <w:bottom w:w="0" w:type="dxa"/>
            <w:right w:w="10" w:type="dxa"/>
          </w:tblCellMar>
        </w:tblPrEx>
        <w:trPr>
          <w:trHeight w:val="704" w:hRule="atLeast"/>
          <w:jc w:val="center"/>
        </w:trPr>
        <w:tc>
          <w:tcPr>
            <w:tcW w:w="2502" w:type="dxa"/>
            <w:tcBorders>
              <w:top w:val="single" w:color="836967" w:sz="10" w:space="0"/>
              <w:left w:val="single" w:color="836967" w:sz="10" w:space="0"/>
              <w:bottom w:val="single" w:color="836967" w:sz="4" w:space="0"/>
              <w:right w:val="single" w:color="836967" w:sz="4" w:space="0"/>
            </w:tcBorders>
            <w:shd w:val="clear" w:color="auto" w:fill="auto"/>
            <w:tcMar>
              <w:left w:w="10" w:type="dxa"/>
              <w:right w:w="10" w:type="dxa"/>
            </w:tcMar>
            <w:vAlign w:val="center"/>
          </w:tcPr>
          <w:p>
            <w:pPr>
              <w:spacing w:line="440" w:lineRule="auto"/>
              <w:jc w:val="center"/>
              <w:rPr>
                <w:rFonts w:ascii="宋体" w:hAnsi="宋体"/>
                <w:sz w:val="28"/>
              </w:rPr>
            </w:pPr>
          </w:p>
        </w:tc>
        <w:tc>
          <w:tcPr>
            <w:tcW w:w="1080" w:type="dxa"/>
            <w:tcBorders>
              <w:top w:val="single" w:color="836967" w:sz="10" w:space="0"/>
              <w:left w:val="single" w:color="836967" w:sz="4" w:space="0"/>
              <w:bottom w:val="single" w:color="836967" w:sz="4" w:space="0"/>
              <w:right w:val="single" w:color="836967" w:sz="4" w:space="0"/>
            </w:tcBorders>
            <w:shd w:val="clear" w:color="auto" w:fill="auto"/>
            <w:tcMar>
              <w:left w:w="10" w:type="dxa"/>
              <w:right w:w="10" w:type="dxa"/>
            </w:tcMar>
            <w:vAlign w:val="center"/>
          </w:tcPr>
          <w:p>
            <w:pPr>
              <w:spacing w:line="440" w:lineRule="auto"/>
              <w:jc w:val="center"/>
              <w:rPr>
                <w:rFonts w:ascii="宋体" w:hAnsi="宋体"/>
                <w:sz w:val="28"/>
              </w:rPr>
            </w:pPr>
          </w:p>
        </w:tc>
        <w:tc>
          <w:tcPr>
            <w:tcW w:w="3306" w:type="dxa"/>
            <w:tcBorders>
              <w:top w:val="single" w:color="836967" w:sz="10" w:space="0"/>
              <w:left w:val="single" w:color="836967" w:sz="4" w:space="0"/>
              <w:bottom w:val="single" w:color="836967" w:sz="4" w:space="0"/>
              <w:right w:val="single" w:color="836967" w:sz="4" w:space="0"/>
            </w:tcBorders>
            <w:shd w:val="clear" w:color="auto" w:fill="auto"/>
            <w:tcMar>
              <w:left w:w="10" w:type="dxa"/>
              <w:right w:w="10" w:type="dxa"/>
            </w:tcMar>
            <w:vAlign w:val="center"/>
          </w:tcPr>
          <w:p>
            <w:pPr>
              <w:spacing w:line="440" w:lineRule="auto"/>
              <w:jc w:val="center"/>
              <w:rPr>
                <w:rFonts w:ascii="宋体" w:hAnsi="宋体"/>
                <w:sz w:val="28"/>
              </w:rPr>
            </w:pPr>
          </w:p>
        </w:tc>
        <w:tc>
          <w:tcPr>
            <w:tcW w:w="1674" w:type="dxa"/>
            <w:tcBorders>
              <w:top w:val="single" w:color="836967" w:sz="10" w:space="0"/>
              <w:left w:val="single" w:color="836967" w:sz="4" w:space="0"/>
              <w:bottom w:val="single" w:color="836967" w:sz="4" w:space="0"/>
              <w:right w:val="single" w:color="836967" w:sz="10" w:space="0"/>
            </w:tcBorders>
            <w:shd w:val="clear" w:color="auto" w:fill="auto"/>
            <w:tcMar>
              <w:left w:w="10" w:type="dxa"/>
              <w:right w:w="10" w:type="dxa"/>
            </w:tcMar>
            <w:vAlign w:val="center"/>
          </w:tcPr>
          <w:p>
            <w:pPr>
              <w:jc w:val="center"/>
              <w:rPr>
                <w:rFonts w:ascii="宋体" w:hAnsi="宋体"/>
                <w:sz w:val="28"/>
              </w:rPr>
            </w:pPr>
          </w:p>
        </w:tc>
        <w:tc>
          <w:tcPr>
            <w:tcW w:w="855" w:type="dxa"/>
            <w:tcBorders>
              <w:top w:val="single" w:color="836967" w:sz="10" w:space="0"/>
              <w:left w:val="single" w:color="836967" w:sz="4" w:space="0"/>
              <w:bottom w:val="single" w:color="836967" w:sz="4" w:space="0"/>
              <w:right w:val="single" w:color="836967" w:sz="10" w:space="0"/>
            </w:tcBorders>
            <w:shd w:val="clear" w:color="auto" w:fill="auto"/>
            <w:tcMar>
              <w:left w:w="10" w:type="dxa"/>
              <w:right w:w="10" w:type="dxa"/>
            </w:tcMar>
            <w:vAlign w:val="center"/>
          </w:tcPr>
          <w:p>
            <w:pPr>
              <w:jc w:val="center"/>
              <w:rPr>
                <w:rFonts w:ascii="宋体" w:hAnsi="宋体"/>
                <w:sz w:val="28"/>
              </w:rPr>
            </w:pPr>
          </w:p>
        </w:tc>
      </w:tr>
      <w:tr>
        <w:tblPrEx>
          <w:tblLayout w:type="fixed"/>
          <w:tblCellMar>
            <w:top w:w="0" w:type="dxa"/>
            <w:left w:w="10" w:type="dxa"/>
            <w:bottom w:w="0" w:type="dxa"/>
            <w:right w:w="10" w:type="dxa"/>
          </w:tblCellMar>
        </w:tblPrEx>
        <w:trPr>
          <w:trHeight w:val="722" w:hRule="atLeast"/>
          <w:jc w:val="center"/>
        </w:trPr>
        <w:tc>
          <w:tcPr>
            <w:tcW w:w="2502"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spacing w:line="440" w:lineRule="auto"/>
              <w:jc w:val="center"/>
              <w:rPr>
                <w:rFonts w:ascii="宋体" w:hAnsi="宋体"/>
                <w:sz w:val="28"/>
              </w:rPr>
            </w:pPr>
          </w:p>
        </w:tc>
        <w:tc>
          <w:tcPr>
            <w:tcW w:w="108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330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167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855" w:type="dxa"/>
            <w:tcBorders>
              <w:top w:val="single" w:color="836967" w:sz="4" w:space="0"/>
              <w:left w:val="single" w:color="836967" w:sz="4" w:space="0"/>
              <w:bottom w:val="single" w:color="836967" w:sz="4" w:space="0"/>
              <w:right w:val="single" w:color="836967" w:sz="10" w:space="0"/>
            </w:tcBorders>
            <w:shd w:val="clear" w:color="auto" w:fill="auto"/>
            <w:tcMar>
              <w:left w:w="10" w:type="dxa"/>
              <w:right w:w="10" w:type="dxa"/>
            </w:tcMar>
          </w:tcPr>
          <w:p>
            <w:pPr>
              <w:spacing w:line="440" w:lineRule="auto"/>
              <w:jc w:val="center"/>
              <w:rPr>
                <w:rFonts w:ascii="宋体" w:hAnsi="宋体"/>
                <w:sz w:val="28"/>
              </w:rPr>
            </w:pPr>
          </w:p>
        </w:tc>
      </w:tr>
      <w:tr>
        <w:tblPrEx>
          <w:tblLayout w:type="fixed"/>
          <w:tblCellMar>
            <w:top w:w="0" w:type="dxa"/>
            <w:left w:w="10" w:type="dxa"/>
            <w:bottom w:w="0" w:type="dxa"/>
            <w:right w:w="10" w:type="dxa"/>
          </w:tblCellMar>
        </w:tblPrEx>
        <w:trPr>
          <w:trHeight w:val="467" w:hRule="atLeast"/>
          <w:jc w:val="center"/>
        </w:trPr>
        <w:tc>
          <w:tcPr>
            <w:tcW w:w="2502"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spacing w:line="440" w:lineRule="auto"/>
              <w:jc w:val="center"/>
              <w:rPr>
                <w:rFonts w:ascii="宋体" w:hAnsi="宋体"/>
                <w:sz w:val="28"/>
              </w:rPr>
            </w:pPr>
          </w:p>
        </w:tc>
        <w:tc>
          <w:tcPr>
            <w:tcW w:w="108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330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167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855" w:type="dxa"/>
            <w:tcBorders>
              <w:top w:val="single" w:color="836967" w:sz="4" w:space="0"/>
              <w:left w:val="single" w:color="836967" w:sz="4" w:space="0"/>
              <w:bottom w:val="single" w:color="836967" w:sz="4" w:space="0"/>
              <w:right w:val="single" w:color="836967" w:sz="10" w:space="0"/>
            </w:tcBorders>
            <w:shd w:val="clear" w:color="auto" w:fill="auto"/>
            <w:tcMar>
              <w:left w:w="10" w:type="dxa"/>
              <w:right w:w="10" w:type="dxa"/>
            </w:tcMar>
          </w:tcPr>
          <w:p>
            <w:pPr>
              <w:spacing w:line="440" w:lineRule="auto"/>
              <w:jc w:val="center"/>
              <w:rPr>
                <w:rFonts w:ascii="宋体" w:hAnsi="宋体"/>
                <w:sz w:val="28"/>
              </w:rPr>
            </w:pPr>
          </w:p>
        </w:tc>
      </w:tr>
      <w:tr>
        <w:tblPrEx>
          <w:tblLayout w:type="fixed"/>
          <w:tblCellMar>
            <w:top w:w="0" w:type="dxa"/>
            <w:left w:w="10" w:type="dxa"/>
            <w:bottom w:w="0" w:type="dxa"/>
            <w:right w:w="10" w:type="dxa"/>
          </w:tblCellMar>
        </w:tblPrEx>
        <w:trPr>
          <w:trHeight w:val="407" w:hRule="atLeast"/>
          <w:jc w:val="center"/>
        </w:trPr>
        <w:tc>
          <w:tcPr>
            <w:tcW w:w="2502"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spacing w:line="440" w:lineRule="auto"/>
              <w:jc w:val="center"/>
              <w:rPr>
                <w:rFonts w:ascii="宋体" w:hAnsi="宋体"/>
                <w:sz w:val="28"/>
              </w:rPr>
            </w:pPr>
          </w:p>
        </w:tc>
        <w:tc>
          <w:tcPr>
            <w:tcW w:w="108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330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167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855" w:type="dxa"/>
            <w:tcBorders>
              <w:top w:val="single" w:color="836967" w:sz="4" w:space="0"/>
              <w:left w:val="single" w:color="836967" w:sz="4" w:space="0"/>
              <w:bottom w:val="single" w:color="836967" w:sz="4" w:space="0"/>
              <w:right w:val="single" w:color="836967" w:sz="10" w:space="0"/>
            </w:tcBorders>
            <w:shd w:val="clear" w:color="auto" w:fill="auto"/>
            <w:tcMar>
              <w:left w:w="10" w:type="dxa"/>
              <w:right w:w="10" w:type="dxa"/>
            </w:tcMar>
          </w:tcPr>
          <w:p>
            <w:pPr>
              <w:spacing w:line="440" w:lineRule="auto"/>
              <w:jc w:val="center"/>
              <w:rPr>
                <w:rFonts w:ascii="宋体" w:hAnsi="宋体"/>
                <w:sz w:val="28"/>
              </w:rPr>
            </w:pPr>
          </w:p>
        </w:tc>
      </w:tr>
      <w:tr>
        <w:tblPrEx>
          <w:tblLayout w:type="fixed"/>
          <w:tblCellMar>
            <w:top w:w="0" w:type="dxa"/>
            <w:left w:w="10" w:type="dxa"/>
            <w:bottom w:w="0" w:type="dxa"/>
            <w:right w:w="10" w:type="dxa"/>
          </w:tblCellMar>
        </w:tblPrEx>
        <w:trPr>
          <w:trHeight w:val="332" w:hRule="atLeast"/>
          <w:jc w:val="center"/>
        </w:trPr>
        <w:tc>
          <w:tcPr>
            <w:tcW w:w="2502"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spacing w:line="440" w:lineRule="auto"/>
              <w:jc w:val="center"/>
              <w:rPr>
                <w:rFonts w:ascii="宋体" w:hAnsi="宋体"/>
                <w:sz w:val="28"/>
              </w:rPr>
            </w:pPr>
          </w:p>
        </w:tc>
        <w:tc>
          <w:tcPr>
            <w:tcW w:w="108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330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167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855" w:type="dxa"/>
            <w:tcBorders>
              <w:top w:val="single" w:color="836967" w:sz="4" w:space="0"/>
              <w:left w:val="single" w:color="836967" w:sz="4" w:space="0"/>
              <w:bottom w:val="single" w:color="836967" w:sz="4" w:space="0"/>
              <w:right w:val="single" w:color="836967" w:sz="10" w:space="0"/>
            </w:tcBorders>
            <w:shd w:val="clear" w:color="auto" w:fill="auto"/>
            <w:tcMar>
              <w:left w:w="10" w:type="dxa"/>
              <w:right w:w="10" w:type="dxa"/>
            </w:tcMar>
          </w:tcPr>
          <w:p>
            <w:pPr>
              <w:spacing w:line="440" w:lineRule="auto"/>
              <w:jc w:val="center"/>
              <w:rPr>
                <w:rFonts w:ascii="宋体" w:hAnsi="宋体"/>
                <w:sz w:val="28"/>
              </w:rPr>
            </w:pPr>
          </w:p>
        </w:tc>
      </w:tr>
      <w:tr>
        <w:tblPrEx>
          <w:tblLayout w:type="fixed"/>
          <w:tblCellMar>
            <w:top w:w="0" w:type="dxa"/>
            <w:left w:w="10" w:type="dxa"/>
            <w:bottom w:w="0" w:type="dxa"/>
            <w:right w:w="10" w:type="dxa"/>
          </w:tblCellMar>
        </w:tblPrEx>
        <w:trPr>
          <w:trHeight w:val="362" w:hRule="atLeast"/>
          <w:jc w:val="center"/>
        </w:trPr>
        <w:tc>
          <w:tcPr>
            <w:tcW w:w="2502"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spacing w:line="440" w:lineRule="auto"/>
              <w:jc w:val="center"/>
              <w:rPr>
                <w:rFonts w:ascii="宋体" w:hAnsi="宋体"/>
                <w:sz w:val="28"/>
              </w:rPr>
            </w:pPr>
          </w:p>
        </w:tc>
        <w:tc>
          <w:tcPr>
            <w:tcW w:w="108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330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167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855" w:type="dxa"/>
            <w:tcBorders>
              <w:top w:val="single" w:color="836967" w:sz="4" w:space="0"/>
              <w:left w:val="single" w:color="836967" w:sz="4" w:space="0"/>
              <w:bottom w:val="single" w:color="836967" w:sz="4" w:space="0"/>
              <w:right w:val="single" w:color="836967" w:sz="10" w:space="0"/>
            </w:tcBorders>
            <w:shd w:val="clear" w:color="auto" w:fill="auto"/>
            <w:tcMar>
              <w:left w:w="10" w:type="dxa"/>
              <w:right w:w="10" w:type="dxa"/>
            </w:tcMar>
          </w:tcPr>
          <w:p>
            <w:pPr>
              <w:spacing w:line="440" w:lineRule="auto"/>
              <w:jc w:val="center"/>
              <w:rPr>
                <w:rFonts w:ascii="宋体" w:hAnsi="宋体"/>
                <w:sz w:val="28"/>
              </w:rPr>
            </w:pPr>
          </w:p>
        </w:tc>
      </w:tr>
      <w:tr>
        <w:tblPrEx>
          <w:tblLayout w:type="fixed"/>
          <w:tblCellMar>
            <w:top w:w="0" w:type="dxa"/>
            <w:left w:w="10" w:type="dxa"/>
            <w:bottom w:w="0" w:type="dxa"/>
            <w:right w:w="10" w:type="dxa"/>
          </w:tblCellMar>
        </w:tblPrEx>
        <w:trPr>
          <w:trHeight w:val="362" w:hRule="atLeast"/>
          <w:jc w:val="center"/>
        </w:trPr>
        <w:tc>
          <w:tcPr>
            <w:tcW w:w="2502"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spacing w:line="440" w:lineRule="auto"/>
              <w:jc w:val="center"/>
              <w:rPr>
                <w:rFonts w:ascii="宋体" w:hAnsi="宋体"/>
                <w:sz w:val="28"/>
              </w:rPr>
            </w:pPr>
          </w:p>
        </w:tc>
        <w:tc>
          <w:tcPr>
            <w:tcW w:w="108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330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167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855" w:type="dxa"/>
            <w:tcBorders>
              <w:top w:val="single" w:color="836967" w:sz="4" w:space="0"/>
              <w:left w:val="single" w:color="836967" w:sz="4" w:space="0"/>
              <w:bottom w:val="single" w:color="836967" w:sz="4" w:space="0"/>
              <w:right w:val="single" w:color="836967" w:sz="10" w:space="0"/>
            </w:tcBorders>
            <w:shd w:val="clear" w:color="auto" w:fill="auto"/>
            <w:tcMar>
              <w:left w:w="10" w:type="dxa"/>
              <w:right w:w="10" w:type="dxa"/>
            </w:tcMar>
          </w:tcPr>
          <w:p>
            <w:pPr>
              <w:spacing w:line="440" w:lineRule="auto"/>
              <w:jc w:val="center"/>
              <w:rPr>
                <w:rFonts w:ascii="宋体" w:hAnsi="宋体"/>
                <w:sz w:val="28"/>
              </w:rPr>
            </w:pPr>
          </w:p>
        </w:tc>
      </w:tr>
      <w:tr>
        <w:tblPrEx>
          <w:tblLayout w:type="fixed"/>
          <w:tblCellMar>
            <w:top w:w="0" w:type="dxa"/>
            <w:left w:w="10" w:type="dxa"/>
            <w:bottom w:w="0" w:type="dxa"/>
            <w:right w:w="10" w:type="dxa"/>
          </w:tblCellMar>
        </w:tblPrEx>
        <w:trPr>
          <w:trHeight w:val="362" w:hRule="atLeast"/>
          <w:jc w:val="center"/>
        </w:trPr>
        <w:tc>
          <w:tcPr>
            <w:tcW w:w="2502"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spacing w:line="440" w:lineRule="auto"/>
              <w:jc w:val="center"/>
              <w:rPr>
                <w:rFonts w:ascii="宋体" w:hAnsi="宋体"/>
                <w:sz w:val="28"/>
              </w:rPr>
            </w:pPr>
          </w:p>
        </w:tc>
        <w:tc>
          <w:tcPr>
            <w:tcW w:w="108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330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167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855" w:type="dxa"/>
            <w:tcBorders>
              <w:top w:val="single" w:color="836967" w:sz="4" w:space="0"/>
              <w:left w:val="single" w:color="836967" w:sz="4" w:space="0"/>
              <w:bottom w:val="single" w:color="836967" w:sz="4" w:space="0"/>
              <w:right w:val="single" w:color="836967" w:sz="10" w:space="0"/>
            </w:tcBorders>
            <w:shd w:val="clear" w:color="auto" w:fill="auto"/>
            <w:tcMar>
              <w:left w:w="10" w:type="dxa"/>
              <w:right w:w="10" w:type="dxa"/>
            </w:tcMar>
          </w:tcPr>
          <w:p>
            <w:pPr>
              <w:spacing w:line="440" w:lineRule="auto"/>
              <w:jc w:val="center"/>
              <w:rPr>
                <w:rFonts w:ascii="宋体" w:hAnsi="宋体"/>
                <w:sz w:val="28"/>
              </w:rPr>
            </w:pPr>
          </w:p>
        </w:tc>
      </w:tr>
      <w:tr>
        <w:tblPrEx>
          <w:tblLayout w:type="fixed"/>
          <w:tblCellMar>
            <w:top w:w="0" w:type="dxa"/>
            <w:left w:w="10" w:type="dxa"/>
            <w:bottom w:w="0" w:type="dxa"/>
            <w:right w:w="10" w:type="dxa"/>
          </w:tblCellMar>
        </w:tblPrEx>
        <w:trPr>
          <w:trHeight w:val="362" w:hRule="atLeast"/>
          <w:jc w:val="center"/>
        </w:trPr>
        <w:tc>
          <w:tcPr>
            <w:tcW w:w="2502"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pPr>
              <w:spacing w:line="440" w:lineRule="auto"/>
              <w:jc w:val="center"/>
              <w:rPr>
                <w:rFonts w:ascii="宋体" w:hAnsi="宋体"/>
                <w:sz w:val="28"/>
              </w:rPr>
            </w:pPr>
          </w:p>
        </w:tc>
        <w:tc>
          <w:tcPr>
            <w:tcW w:w="108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330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167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tcPr>
          <w:p>
            <w:pPr>
              <w:spacing w:line="440" w:lineRule="auto"/>
              <w:jc w:val="center"/>
              <w:rPr>
                <w:rFonts w:ascii="宋体" w:hAnsi="宋体"/>
                <w:sz w:val="28"/>
              </w:rPr>
            </w:pPr>
          </w:p>
        </w:tc>
        <w:tc>
          <w:tcPr>
            <w:tcW w:w="855" w:type="dxa"/>
            <w:tcBorders>
              <w:top w:val="single" w:color="836967" w:sz="4" w:space="0"/>
              <w:left w:val="single" w:color="836967" w:sz="4" w:space="0"/>
              <w:bottom w:val="single" w:color="836967" w:sz="4" w:space="0"/>
              <w:right w:val="single" w:color="836967" w:sz="10" w:space="0"/>
            </w:tcBorders>
            <w:shd w:val="clear" w:color="auto" w:fill="auto"/>
            <w:tcMar>
              <w:left w:w="10" w:type="dxa"/>
              <w:right w:w="10" w:type="dxa"/>
            </w:tcMar>
          </w:tcPr>
          <w:p>
            <w:pPr>
              <w:spacing w:line="440" w:lineRule="auto"/>
              <w:jc w:val="center"/>
              <w:rPr>
                <w:rFonts w:ascii="宋体" w:hAnsi="宋体"/>
                <w:sz w:val="28"/>
              </w:rPr>
            </w:pPr>
          </w:p>
        </w:tc>
      </w:tr>
    </w:tbl>
    <w:p>
      <w:pPr>
        <w:jc w:val="both"/>
        <w:rPr>
          <w:rFonts w:ascii="宋体" w:hAnsi="宋体"/>
          <w:b/>
          <w:sz w:val="36"/>
        </w:rPr>
      </w:pPr>
    </w:p>
    <w:p>
      <w:pPr>
        <w:rPr>
          <w:rFonts w:hint="eastAsia" w:ascii="仿宋" w:hAnsi="仿宋" w:eastAsia="仿宋" w:cs="仿宋"/>
          <w:b w:val="0"/>
          <w:bCs/>
          <w:u w:val="single"/>
        </w:rPr>
      </w:pPr>
      <w:r>
        <w:rPr>
          <w:rFonts w:hint="eastAsia" w:ascii="仿宋" w:hAnsi="仿宋" w:eastAsia="仿宋" w:cs="仿宋"/>
          <w:b w:val="0"/>
          <w:bCs/>
        </w:rPr>
        <w:t>注：1、</w:t>
      </w:r>
      <w:r>
        <w:rPr>
          <w:rFonts w:hint="eastAsia" w:ascii="仿宋" w:hAnsi="仿宋" w:eastAsia="仿宋" w:cs="仿宋"/>
          <w:b w:val="0"/>
          <w:bCs/>
          <w:u w:val="single"/>
        </w:rPr>
        <w:t>上述人员必须专人专职，不得兼任（除后续负责人）</w:t>
      </w:r>
      <w:r>
        <w:rPr>
          <w:rFonts w:hint="eastAsia" w:ascii="仿宋" w:hAnsi="仿宋" w:eastAsia="仿宋" w:cs="仿宋"/>
          <w:b w:val="0"/>
          <w:bCs/>
        </w:rPr>
        <w:t>。</w:t>
      </w:r>
    </w:p>
    <w:p>
      <w:pPr>
        <w:ind w:firstLine="420"/>
        <w:rPr>
          <w:rFonts w:hint="eastAsia" w:ascii="仿宋" w:hAnsi="仿宋" w:eastAsia="仿宋" w:cs="仿宋"/>
          <w:b w:val="0"/>
          <w:bCs/>
          <w:u w:val="single"/>
        </w:rPr>
      </w:pPr>
      <w:r>
        <w:rPr>
          <w:rFonts w:hint="eastAsia" w:ascii="仿宋" w:hAnsi="仿宋" w:eastAsia="仿宋" w:cs="仿宋"/>
          <w:b w:val="0"/>
          <w:bCs/>
        </w:rPr>
        <w:t>2、</w:t>
      </w:r>
      <w:r>
        <w:rPr>
          <w:rFonts w:hint="eastAsia" w:ascii="仿宋" w:hAnsi="仿宋" w:eastAsia="仿宋" w:cs="仿宋"/>
          <w:b w:val="0"/>
          <w:bCs/>
          <w:u w:val="single"/>
        </w:rPr>
        <w:t>上述表中应附上专职人员相应的资格证书或职称证书复印件，且证书上应体现相应专业，若证书上没有体现专业，则应附上相关专业的学历证书予以证明。</w:t>
      </w:r>
    </w:p>
    <w:p>
      <w:pPr>
        <w:ind w:firstLine="420"/>
        <w:rPr>
          <w:rFonts w:hint="eastAsia" w:ascii="仿宋" w:hAnsi="仿宋" w:eastAsia="仿宋" w:cs="仿宋"/>
          <w:b w:val="0"/>
          <w:bCs/>
          <w:u w:val="single"/>
        </w:rPr>
      </w:pPr>
      <w:r>
        <w:rPr>
          <w:rFonts w:hint="eastAsia" w:ascii="仿宋" w:hAnsi="仿宋" w:eastAsia="仿宋" w:cs="仿宋"/>
          <w:b w:val="0"/>
          <w:bCs/>
        </w:rPr>
        <w:t>3、</w:t>
      </w:r>
      <w:r>
        <w:rPr>
          <w:rFonts w:hint="eastAsia" w:ascii="仿宋" w:hAnsi="仿宋" w:eastAsia="仿宋" w:cs="仿宋"/>
          <w:b w:val="0"/>
          <w:bCs/>
          <w:u w:val="single"/>
        </w:rPr>
        <w:t>上述人员必须为参选申请人本单位正式在岗职工。所谓本单位正式在岗职工，是指具有本单位社保缴费证明，必须附上社保管理部门出具的缴交社保（至少包含养老保险）（在比选截止期之前的三个月内出具的且自出具当日之前缴费时间连续三个月以上的）的证明书，或提交从社保机构网上下载的社会养老保险费的缴交情况（信息表）。</w:t>
      </w:r>
    </w:p>
    <w:p>
      <w:pPr>
        <w:pStyle w:val="3"/>
        <w:spacing w:line="240" w:lineRule="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AC8E69"/>
    <w:multiLevelType w:val="singleLevel"/>
    <w:tmpl w:val="FDAC8E69"/>
    <w:lvl w:ilvl="0" w:tentative="0">
      <w:start w:val="1"/>
      <w:numFmt w:val="decimal"/>
      <w:suff w:val="nothing"/>
      <w:lvlText w:val="%1、"/>
      <w:lvlJc w:val="left"/>
      <w:pPr>
        <w:ind w:left="581" w:leftChars="0" w:firstLine="0" w:firstLineChars="0"/>
      </w:pPr>
    </w:lvl>
  </w:abstractNum>
  <w:abstractNum w:abstractNumId="1">
    <w:nsid w:val="261CA205"/>
    <w:multiLevelType w:val="singleLevel"/>
    <w:tmpl w:val="261CA205"/>
    <w:lvl w:ilvl="0" w:tentative="0">
      <w:start w:val="2"/>
      <w:numFmt w:val="decimal"/>
      <w:suff w:val="nothing"/>
      <w:lvlText w:val="%1、"/>
      <w:lvlJc w:val="left"/>
    </w:lvl>
  </w:abstractNum>
  <w:abstractNum w:abstractNumId="2">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5"/>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54"/>
    <w:rsid w:val="00046CD3"/>
    <w:rsid w:val="00053D0B"/>
    <w:rsid w:val="000C428B"/>
    <w:rsid w:val="000E2593"/>
    <w:rsid w:val="00106F44"/>
    <w:rsid w:val="0014497E"/>
    <w:rsid w:val="00163C36"/>
    <w:rsid w:val="00165207"/>
    <w:rsid w:val="002920EF"/>
    <w:rsid w:val="002F4535"/>
    <w:rsid w:val="00304743"/>
    <w:rsid w:val="00383B5B"/>
    <w:rsid w:val="003B78C4"/>
    <w:rsid w:val="00414F2E"/>
    <w:rsid w:val="004354EA"/>
    <w:rsid w:val="004716FF"/>
    <w:rsid w:val="00495EB9"/>
    <w:rsid w:val="004B0A2B"/>
    <w:rsid w:val="00554824"/>
    <w:rsid w:val="00585AE0"/>
    <w:rsid w:val="00596B36"/>
    <w:rsid w:val="005F7A6C"/>
    <w:rsid w:val="00622855"/>
    <w:rsid w:val="006D0854"/>
    <w:rsid w:val="006F57A1"/>
    <w:rsid w:val="006F77BA"/>
    <w:rsid w:val="0074528A"/>
    <w:rsid w:val="00761FB8"/>
    <w:rsid w:val="007666BB"/>
    <w:rsid w:val="00820965"/>
    <w:rsid w:val="008832D7"/>
    <w:rsid w:val="008D592F"/>
    <w:rsid w:val="008D7DDB"/>
    <w:rsid w:val="008E2DE7"/>
    <w:rsid w:val="008F1A54"/>
    <w:rsid w:val="00986DE3"/>
    <w:rsid w:val="009A2244"/>
    <w:rsid w:val="00A12310"/>
    <w:rsid w:val="00A15BAE"/>
    <w:rsid w:val="00A93776"/>
    <w:rsid w:val="00AB48B9"/>
    <w:rsid w:val="00B13669"/>
    <w:rsid w:val="00B96369"/>
    <w:rsid w:val="00BE2E1E"/>
    <w:rsid w:val="00BF7863"/>
    <w:rsid w:val="00C21A48"/>
    <w:rsid w:val="00C8086B"/>
    <w:rsid w:val="00C85CEC"/>
    <w:rsid w:val="00CF51BA"/>
    <w:rsid w:val="00D403D9"/>
    <w:rsid w:val="00DF0CC0"/>
    <w:rsid w:val="00E02855"/>
    <w:rsid w:val="00E674CA"/>
    <w:rsid w:val="00EC5041"/>
    <w:rsid w:val="00ED7334"/>
    <w:rsid w:val="00F11405"/>
    <w:rsid w:val="00F5476E"/>
    <w:rsid w:val="00F606CE"/>
    <w:rsid w:val="00FE1254"/>
    <w:rsid w:val="024B240B"/>
    <w:rsid w:val="03933BC4"/>
    <w:rsid w:val="055654C5"/>
    <w:rsid w:val="056A5B57"/>
    <w:rsid w:val="084F6637"/>
    <w:rsid w:val="09CE1E14"/>
    <w:rsid w:val="0AFA2261"/>
    <w:rsid w:val="0D1E073F"/>
    <w:rsid w:val="0D29292C"/>
    <w:rsid w:val="0DE01680"/>
    <w:rsid w:val="0EED34DB"/>
    <w:rsid w:val="0F0D14C2"/>
    <w:rsid w:val="0F923ECB"/>
    <w:rsid w:val="109704A2"/>
    <w:rsid w:val="12C90BD4"/>
    <w:rsid w:val="1411240A"/>
    <w:rsid w:val="1476431C"/>
    <w:rsid w:val="14E903F3"/>
    <w:rsid w:val="155361EC"/>
    <w:rsid w:val="169F3723"/>
    <w:rsid w:val="16E55738"/>
    <w:rsid w:val="179A701D"/>
    <w:rsid w:val="19F92965"/>
    <w:rsid w:val="1A751493"/>
    <w:rsid w:val="1AFA5C97"/>
    <w:rsid w:val="1B59558D"/>
    <w:rsid w:val="1BA138A1"/>
    <w:rsid w:val="1C6A14A9"/>
    <w:rsid w:val="1CFE5E62"/>
    <w:rsid w:val="1DCB4D11"/>
    <w:rsid w:val="22F7273B"/>
    <w:rsid w:val="23133562"/>
    <w:rsid w:val="23F07939"/>
    <w:rsid w:val="242C4AC5"/>
    <w:rsid w:val="242F0EFD"/>
    <w:rsid w:val="24883F85"/>
    <w:rsid w:val="24887CBB"/>
    <w:rsid w:val="24CC15A4"/>
    <w:rsid w:val="25977442"/>
    <w:rsid w:val="26383B5C"/>
    <w:rsid w:val="264E2DAD"/>
    <w:rsid w:val="26EC3BB1"/>
    <w:rsid w:val="28D84403"/>
    <w:rsid w:val="28E94475"/>
    <w:rsid w:val="28F25497"/>
    <w:rsid w:val="2A4D5CE5"/>
    <w:rsid w:val="2A614784"/>
    <w:rsid w:val="2AFB1C2F"/>
    <w:rsid w:val="2EAC5CEF"/>
    <w:rsid w:val="2FDF1E08"/>
    <w:rsid w:val="308A21B0"/>
    <w:rsid w:val="30A25BFF"/>
    <w:rsid w:val="30D07AAB"/>
    <w:rsid w:val="3306461B"/>
    <w:rsid w:val="36377322"/>
    <w:rsid w:val="373E6888"/>
    <w:rsid w:val="379C1CBB"/>
    <w:rsid w:val="3BB60FF5"/>
    <w:rsid w:val="3CC57CB0"/>
    <w:rsid w:val="3EF3045B"/>
    <w:rsid w:val="3FFF1E6C"/>
    <w:rsid w:val="42E37E55"/>
    <w:rsid w:val="437946FB"/>
    <w:rsid w:val="44273750"/>
    <w:rsid w:val="469A7325"/>
    <w:rsid w:val="46C819A5"/>
    <w:rsid w:val="46F96F30"/>
    <w:rsid w:val="48D1029D"/>
    <w:rsid w:val="491270B4"/>
    <w:rsid w:val="49E85DAB"/>
    <w:rsid w:val="4A3C76B4"/>
    <w:rsid w:val="4C12199E"/>
    <w:rsid w:val="4E87229C"/>
    <w:rsid w:val="4ECE1DDA"/>
    <w:rsid w:val="4F1B0927"/>
    <w:rsid w:val="4F755F12"/>
    <w:rsid w:val="4FB720F8"/>
    <w:rsid w:val="50FB7590"/>
    <w:rsid w:val="52C0103A"/>
    <w:rsid w:val="538722C4"/>
    <w:rsid w:val="53CA32ED"/>
    <w:rsid w:val="549C0F62"/>
    <w:rsid w:val="553328A4"/>
    <w:rsid w:val="562A01EC"/>
    <w:rsid w:val="5765298D"/>
    <w:rsid w:val="57C810D1"/>
    <w:rsid w:val="5835028F"/>
    <w:rsid w:val="5A8D43A7"/>
    <w:rsid w:val="5AFB3246"/>
    <w:rsid w:val="5CF25B37"/>
    <w:rsid w:val="5EB347DD"/>
    <w:rsid w:val="61141391"/>
    <w:rsid w:val="611F0E38"/>
    <w:rsid w:val="61E43463"/>
    <w:rsid w:val="62037CB2"/>
    <w:rsid w:val="623C5D29"/>
    <w:rsid w:val="64F03C36"/>
    <w:rsid w:val="658E11C3"/>
    <w:rsid w:val="65FE58F2"/>
    <w:rsid w:val="6626786A"/>
    <w:rsid w:val="6A763419"/>
    <w:rsid w:val="6A7D171A"/>
    <w:rsid w:val="6CD37325"/>
    <w:rsid w:val="6EBA3BC9"/>
    <w:rsid w:val="71C234B4"/>
    <w:rsid w:val="723B26AC"/>
    <w:rsid w:val="7318784A"/>
    <w:rsid w:val="731D61B2"/>
    <w:rsid w:val="74805E48"/>
    <w:rsid w:val="75664D20"/>
    <w:rsid w:val="756F5B5E"/>
    <w:rsid w:val="772E3E51"/>
    <w:rsid w:val="77C178D2"/>
    <w:rsid w:val="7AE06D77"/>
    <w:rsid w:val="7C381C15"/>
    <w:rsid w:val="7C4604BC"/>
    <w:rsid w:val="7DBB6980"/>
    <w:rsid w:val="7DD436DB"/>
    <w:rsid w:val="7E2807B1"/>
    <w:rsid w:val="7F191C15"/>
    <w:rsid w:val="7F944B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4"/>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paragraph" w:styleId="4">
    <w:name w:val="heading 3"/>
    <w:basedOn w:val="1"/>
    <w:next w:val="1"/>
    <w:qFormat/>
    <w:uiPriority w:val="0"/>
    <w:pPr>
      <w:keepNext/>
      <w:keepLines/>
      <w:spacing w:line="413" w:lineRule="auto"/>
      <w:outlineLvl w:val="2"/>
    </w:pPr>
    <w:rPr>
      <w:b/>
      <w:bCs/>
      <w:sz w:val="32"/>
      <w:szCs w:val="32"/>
    </w:rPr>
  </w:style>
  <w:style w:type="character" w:default="1" w:styleId="14">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next w:val="3"/>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3">
    <w:name w:val="样式 标题 3 + (中文) 黑体 小四 非加粗 段前: 7.8 磅 段后: 0 磅 行距: 固定值 20 磅"/>
    <w:basedOn w:val="4"/>
    <w:qFormat/>
    <w:uiPriority w:val="0"/>
    <w:pPr>
      <w:spacing w:line="400" w:lineRule="exact"/>
    </w:pPr>
    <w:rPr>
      <w:rFonts w:eastAsia="黑体"/>
      <w:b w:val="0"/>
      <w:bCs w:val="0"/>
      <w:sz w:val="24"/>
      <w:szCs w:val="20"/>
    </w:rPr>
  </w:style>
  <w:style w:type="paragraph" w:styleId="6">
    <w:name w:val="Normal Indent"/>
    <w:basedOn w:val="1"/>
    <w:next w:val="7"/>
    <w:qFormat/>
    <w:uiPriority w:val="0"/>
    <w:pPr>
      <w:ind w:firstLine="420" w:firstLineChars="200"/>
    </w:pPr>
  </w:style>
  <w:style w:type="paragraph" w:styleId="7">
    <w:name w:val="header"/>
    <w:basedOn w:val="1"/>
    <w:next w:val="6"/>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w:basedOn w:val="1"/>
    <w:next w:val="1"/>
    <w:qFormat/>
    <w:uiPriority w:val="0"/>
    <w:pPr>
      <w:adjustRightInd w:val="0"/>
      <w:snapToGrid w:val="0"/>
      <w:spacing w:line="360" w:lineRule="auto"/>
      <w:textAlignment w:val="baseline"/>
    </w:pPr>
    <w:rPr>
      <w:rFonts w:ascii="宋体"/>
      <w:kern w:val="0"/>
      <w:sz w:val="24"/>
    </w:rPr>
  </w:style>
  <w:style w:type="paragraph" w:styleId="9">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10">
    <w:name w:val="Plain Text"/>
    <w:basedOn w:val="1"/>
    <w:qFormat/>
    <w:uiPriority w:val="0"/>
    <w:pPr>
      <w:adjustRightInd w:val="0"/>
      <w:snapToGrid w:val="0"/>
      <w:spacing w:line="360" w:lineRule="auto"/>
    </w:pPr>
    <w:rPr>
      <w:rFonts w:ascii="宋体" w:hAnsi="Courier New" w:cs="Courier New"/>
      <w:sz w:val="21"/>
      <w:szCs w:val="21"/>
    </w:rPr>
  </w:style>
  <w:style w:type="paragraph" w:styleId="11">
    <w:name w:val="Date"/>
    <w:basedOn w:val="1"/>
    <w:next w:val="1"/>
    <w:link w:val="18"/>
    <w:unhideWhenUsed/>
    <w:qFormat/>
    <w:uiPriority w:val="0"/>
    <w:rPr>
      <w:rFonts w:ascii="仿宋_GB2312" w:hAnsi="Times New Roman" w:eastAsia="仿宋_GB2312"/>
      <w:sz w:val="32"/>
      <w:szCs w:val="20"/>
    </w:rPr>
  </w:style>
  <w:style w:type="paragraph" w:styleId="12">
    <w:name w:val="Balloon Text"/>
    <w:basedOn w:val="1"/>
    <w:link w:val="21"/>
    <w:semiHidden/>
    <w:unhideWhenUsed/>
    <w:qFormat/>
    <w:uiPriority w:val="99"/>
    <w:rPr>
      <w:sz w:val="18"/>
      <w:szCs w:val="18"/>
    </w:rPr>
  </w:style>
  <w:style w:type="paragraph" w:styleId="13">
    <w:name w:val="footer"/>
    <w:basedOn w:val="1"/>
    <w:link w:val="20"/>
    <w:unhideWhenUsed/>
    <w:qFormat/>
    <w:uiPriority w:val="99"/>
    <w:pPr>
      <w:tabs>
        <w:tab w:val="center" w:pos="4153"/>
        <w:tab w:val="right" w:pos="8306"/>
      </w:tabs>
      <w:snapToGrid w:val="0"/>
      <w:jc w:val="left"/>
    </w:pPr>
    <w:rPr>
      <w:sz w:val="18"/>
      <w:szCs w:val="18"/>
    </w:rPr>
  </w:style>
  <w:style w:type="table" w:styleId="16">
    <w:name w:val="Table Grid"/>
    <w:basedOn w:val="15"/>
    <w:qFormat/>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7">
    <w:name w:val="表格文字"/>
    <w:basedOn w:val="1"/>
    <w:next w:val="8"/>
    <w:qFormat/>
    <w:uiPriority w:val="0"/>
    <w:pPr>
      <w:adjustRightInd w:val="0"/>
      <w:snapToGrid w:val="0"/>
      <w:spacing w:line="400" w:lineRule="exact"/>
      <w:ind w:firstLine="0" w:firstLineChars="0"/>
      <w:jc w:val="center"/>
    </w:pPr>
    <w:rPr>
      <w:rFonts w:ascii="Times New Roman" w:hAnsi="Times New Roman"/>
      <w:kern w:val="0"/>
      <w:sz w:val="21"/>
    </w:rPr>
  </w:style>
  <w:style w:type="character" w:customStyle="1" w:styleId="18">
    <w:name w:val="日期 Char"/>
    <w:link w:val="11"/>
    <w:qFormat/>
    <w:uiPriority w:val="0"/>
    <w:rPr>
      <w:rFonts w:ascii="仿宋_GB2312" w:hAnsi="Times New Roman" w:eastAsia="仿宋_GB2312"/>
      <w:kern w:val="2"/>
      <w:sz w:val="32"/>
    </w:rPr>
  </w:style>
  <w:style w:type="character" w:customStyle="1" w:styleId="19">
    <w:name w:val="页眉 Char"/>
    <w:link w:val="7"/>
    <w:qFormat/>
    <w:uiPriority w:val="99"/>
    <w:rPr>
      <w:kern w:val="2"/>
      <w:sz w:val="18"/>
      <w:szCs w:val="18"/>
    </w:rPr>
  </w:style>
  <w:style w:type="character" w:customStyle="1" w:styleId="20">
    <w:name w:val="页脚 Char"/>
    <w:link w:val="13"/>
    <w:qFormat/>
    <w:uiPriority w:val="99"/>
    <w:rPr>
      <w:kern w:val="2"/>
      <w:sz w:val="18"/>
      <w:szCs w:val="18"/>
    </w:rPr>
  </w:style>
  <w:style w:type="character" w:customStyle="1" w:styleId="21">
    <w:name w:val="批注框文本 Char"/>
    <w:basedOn w:val="14"/>
    <w:link w:val="12"/>
    <w:semiHidden/>
    <w:qFormat/>
    <w:uiPriority w:val="99"/>
    <w:rPr>
      <w:kern w:val="2"/>
      <w:sz w:val="18"/>
      <w:szCs w:val="18"/>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317</Words>
  <Characters>1811</Characters>
  <Lines>15</Lines>
  <Paragraphs>4</Paragraphs>
  <TotalTime>22</TotalTime>
  <ScaleCrop>false</ScaleCrop>
  <LinksUpToDate>false</LinksUpToDate>
  <CharactersWithSpaces>2124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2020-05-28T03:15:00Z</dcterms:created>
  <dc:creator>Administrator</dc:creator>
  <cp:lastModifiedBy>Administrator</cp:lastModifiedBy>
  <cp:lastPrinted>2024-01-02T01:46:00Z</cp:lastPrinted>
  <dcterms:modified xsi:type="dcterms:W3CDTF">2024-01-29T08:54:10Z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